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94B8" w14:textId="41747B58" w:rsidR="00CE770E" w:rsidRPr="00C27BAC" w:rsidRDefault="00C9740E" w:rsidP="00C27BAC">
      <w:pPr>
        <w:jc w:val="center"/>
        <w:rPr>
          <w:b/>
          <w:bCs/>
          <w:sz w:val="32"/>
          <w:szCs w:val="32"/>
        </w:rPr>
      </w:pPr>
      <w:r w:rsidRPr="00C27BAC">
        <w:rPr>
          <w:b/>
          <w:bCs/>
          <w:sz w:val="32"/>
          <w:szCs w:val="32"/>
        </w:rPr>
        <w:t>EMEWS – 2022 EMOA AGM Special</w:t>
      </w:r>
    </w:p>
    <w:p w14:paraId="2CACBE0E" w14:textId="385DCC1D" w:rsidR="00C9740E" w:rsidRDefault="00C9740E">
      <w:r>
        <w:t>Below, please find information on the EMOA AGM.</w:t>
      </w:r>
    </w:p>
    <w:p w14:paraId="016C3CD8" w14:textId="02CB13CC" w:rsidR="00C9740E" w:rsidRDefault="00C9740E">
      <w:r>
        <w:t>First, there is an agenda for the session</w:t>
      </w:r>
      <w:r w:rsidR="00C27BAC">
        <w:t>, then directions for getting to the venue and finally the minutes of the last AGM.</w:t>
      </w:r>
    </w:p>
    <w:p w14:paraId="38D8A1F2" w14:textId="77777777" w:rsidR="00C9740E" w:rsidRPr="00B30F25" w:rsidRDefault="00C9740E" w:rsidP="00C9740E">
      <w:pPr>
        <w:spacing w:after="120"/>
        <w:jc w:val="center"/>
        <w:rPr>
          <w:rFonts w:ascii="Comic Sans MS" w:hAnsi="Comic Sans MS" w:cs="TTE2D47438t00"/>
          <w:b/>
          <w:sz w:val="28"/>
          <w:szCs w:val="28"/>
        </w:rPr>
      </w:pPr>
      <w:r w:rsidRPr="00B30F25">
        <w:rPr>
          <w:rFonts w:ascii="Comic Sans MS" w:hAnsi="Comic Sans MS" w:cs="TTE2D47438t00"/>
          <w:b/>
          <w:sz w:val="28"/>
          <w:szCs w:val="28"/>
        </w:rPr>
        <w:t>The 5</w:t>
      </w:r>
      <w:r>
        <w:rPr>
          <w:rFonts w:ascii="Comic Sans MS" w:hAnsi="Comic Sans MS" w:cs="TTE2D47438t00"/>
          <w:b/>
          <w:sz w:val="28"/>
          <w:szCs w:val="28"/>
        </w:rPr>
        <w:t>8</w:t>
      </w:r>
      <w:r w:rsidRPr="00B30F25">
        <w:rPr>
          <w:rFonts w:ascii="Comic Sans MS" w:hAnsi="Comic Sans MS" w:cs="TTE2D47438t00"/>
          <w:b/>
          <w:sz w:val="28"/>
          <w:szCs w:val="28"/>
        </w:rPr>
        <w:t>th East Midlands Orienteering Association AGM</w:t>
      </w:r>
    </w:p>
    <w:p w14:paraId="69C994E8" w14:textId="77777777" w:rsidR="00C9740E" w:rsidRDefault="00C9740E" w:rsidP="00C9740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omic Sans MS" w:hAnsi="Comic Sans MS" w:cs="TTE2D47438t00"/>
          <w:b/>
        </w:rPr>
      </w:pPr>
      <w:r w:rsidRPr="00B30F25">
        <w:rPr>
          <w:rFonts w:ascii="Comic Sans MS" w:hAnsi="Comic Sans MS" w:cs="TTE2D47438t00"/>
          <w:b/>
          <w:sz w:val="28"/>
          <w:szCs w:val="28"/>
        </w:rPr>
        <w:t xml:space="preserve">Notice is hereby given that the Annual General Meeting of the East Midlands Orienteering Association will be held at 7.30pm on Monday </w:t>
      </w:r>
      <w:r>
        <w:rPr>
          <w:rFonts w:ascii="Comic Sans MS" w:hAnsi="Comic Sans MS" w:cs="TTE2D47438t00"/>
          <w:b/>
          <w:sz w:val="28"/>
          <w:szCs w:val="28"/>
        </w:rPr>
        <w:t>12</w:t>
      </w:r>
      <w:r w:rsidRPr="00660D1C">
        <w:rPr>
          <w:rFonts w:ascii="Comic Sans MS" w:hAnsi="Comic Sans MS" w:cs="TTE2D47438t00"/>
          <w:b/>
          <w:sz w:val="28"/>
          <w:szCs w:val="28"/>
          <w:vertAlign w:val="superscript"/>
        </w:rPr>
        <w:t>th</w:t>
      </w:r>
      <w:r>
        <w:rPr>
          <w:rFonts w:ascii="Comic Sans MS" w:hAnsi="Comic Sans MS" w:cs="TTE2D47438t00"/>
          <w:b/>
          <w:sz w:val="28"/>
          <w:szCs w:val="28"/>
          <w:vertAlign w:val="superscript"/>
        </w:rPr>
        <w:t xml:space="preserve"> </w:t>
      </w:r>
      <w:r w:rsidRPr="00660D1C">
        <w:rPr>
          <w:rFonts w:ascii="Comic Sans MS" w:hAnsi="Comic Sans MS" w:cs="TTE2D47438t00"/>
          <w:b/>
          <w:sz w:val="28"/>
          <w:szCs w:val="28"/>
        </w:rPr>
        <w:t>S</w:t>
      </w:r>
      <w:r w:rsidRPr="00B30F25">
        <w:rPr>
          <w:rFonts w:ascii="Comic Sans MS" w:hAnsi="Comic Sans MS" w:cs="TTE2D47438t00"/>
          <w:b/>
          <w:sz w:val="28"/>
          <w:szCs w:val="28"/>
        </w:rPr>
        <w:t>eptember 20</w:t>
      </w:r>
      <w:r>
        <w:rPr>
          <w:rFonts w:ascii="Comic Sans MS" w:hAnsi="Comic Sans MS" w:cs="TTE2D47438t00"/>
          <w:b/>
          <w:sz w:val="28"/>
          <w:szCs w:val="28"/>
        </w:rPr>
        <w:t>22 at the Pace Room, Clifton, Nottingham</w:t>
      </w:r>
    </w:p>
    <w:p w14:paraId="756279DF" w14:textId="77777777" w:rsidR="00C9740E" w:rsidRPr="00B30F25" w:rsidRDefault="00C9740E" w:rsidP="00C9740E">
      <w:pPr>
        <w:autoSpaceDE w:val="0"/>
        <w:autoSpaceDN w:val="0"/>
        <w:adjustRightInd w:val="0"/>
        <w:rPr>
          <w:rFonts w:ascii="Comic Sans MS" w:hAnsi="Comic Sans MS" w:cs="TTE2D47438t00"/>
          <w:b/>
        </w:rPr>
      </w:pPr>
    </w:p>
    <w:p w14:paraId="5DEA47F0" w14:textId="77777777" w:rsidR="00C9740E" w:rsidRPr="00B30F25" w:rsidRDefault="00C9740E" w:rsidP="00C9740E">
      <w:pPr>
        <w:autoSpaceDE w:val="0"/>
        <w:autoSpaceDN w:val="0"/>
        <w:adjustRightInd w:val="0"/>
        <w:rPr>
          <w:rFonts w:ascii="Comic Sans MS" w:hAnsi="Comic Sans MS" w:cs="TTE2D47438t00"/>
          <w:b/>
        </w:rPr>
      </w:pPr>
      <w:r w:rsidRPr="00B30F25">
        <w:rPr>
          <w:rFonts w:ascii="Comic Sans MS" w:hAnsi="Comic Sans MS" w:cs="TTE2D47438t00"/>
          <w:b/>
        </w:rPr>
        <w:t>AGENDA</w:t>
      </w:r>
    </w:p>
    <w:p w14:paraId="7FD699A0"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1. Apologies for absence</w:t>
      </w:r>
    </w:p>
    <w:p w14:paraId="66D08E5A"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 xml:space="preserve">2. Approval of minutes of last AGM September </w:t>
      </w:r>
      <w:r>
        <w:rPr>
          <w:rFonts w:ascii="Comic Sans MS" w:hAnsi="Comic Sans MS" w:cs="TTE2D68748t00"/>
          <w:sz w:val="24"/>
          <w:szCs w:val="24"/>
        </w:rPr>
        <w:t>13</w:t>
      </w:r>
      <w:r>
        <w:rPr>
          <w:rFonts w:ascii="Comic Sans MS" w:hAnsi="Comic Sans MS" w:cs="TTE2D68748t00"/>
          <w:sz w:val="24"/>
          <w:szCs w:val="24"/>
          <w:vertAlign w:val="superscript"/>
        </w:rPr>
        <w:t>th</w:t>
      </w:r>
      <w:r w:rsidRPr="00B30F25">
        <w:rPr>
          <w:rFonts w:ascii="Comic Sans MS" w:hAnsi="Comic Sans MS" w:cs="TTE2D68748t00"/>
          <w:sz w:val="24"/>
          <w:szCs w:val="24"/>
        </w:rPr>
        <w:t xml:space="preserve"> 20</w:t>
      </w:r>
      <w:r>
        <w:rPr>
          <w:rFonts w:ascii="Comic Sans MS" w:hAnsi="Comic Sans MS" w:cs="TTE2D68748t00"/>
          <w:sz w:val="24"/>
          <w:szCs w:val="24"/>
        </w:rPr>
        <w:t>21</w:t>
      </w:r>
    </w:p>
    <w:p w14:paraId="69F1FD04"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3. Chair’s Report</w:t>
      </w:r>
    </w:p>
    <w:p w14:paraId="038478FE" w14:textId="77777777" w:rsidR="00C9740E"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4. Financial Secretary’s report including membership numbers and presentation of accounts</w:t>
      </w:r>
    </w:p>
    <w:p w14:paraId="0C226964"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5. Approval of Balance Sheet and Income and Expenditure Statement</w:t>
      </w:r>
    </w:p>
    <w:p w14:paraId="1F31CEE3" w14:textId="77777777" w:rsidR="00C9740E" w:rsidRPr="00B30F25" w:rsidRDefault="00C9740E" w:rsidP="00C9740E">
      <w:pPr>
        <w:autoSpaceDE w:val="0"/>
        <w:autoSpaceDN w:val="0"/>
        <w:adjustRightInd w:val="0"/>
        <w:rPr>
          <w:rFonts w:ascii="Comic Sans MS" w:hAnsi="Comic Sans MS" w:cs="TTE2D68748t00"/>
          <w:sz w:val="24"/>
          <w:szCs w:val="24"/>
        </w:rPr>
      </w:pPr>
      <w:r w:rsidRPr="00B30F25">
        <w:rPr>
          <w:rFonts w:ascii="Comic Sans MS" w:hAnsi="Comic Sans MS" w:cs="TTE2D68748t00"/>
          <w:sz w:val="24"/>
          <w:szCs w:val="24"/>
        </w:rPr>
        <w:t>6. Election of Principal Officers</w:t>
      </w:r>
    </w:p>
    <w:p w14:paraId="54DA9EB9" w14:textId="77777777" w:rsidR="00C9740E" w:rsidRPr="00B30F25" w:rsidRDefault="00C9740E" w:rsidP="00C9740E">
      <w:pPr>
        <w:autoSpaceDE w:val="0"/>
        <w:autoSpaceDN w:val="0"/>
        <w:adjustRightInd w:val="0"/>
        <w:ind w:left="720"/>
        <w:rPr>
          <w:rFonts w:ascii="Comic Sans MS" w:hAnsi="Comic Sans MS" w:cs="TTE2D68748t00"/>
          <w:sz w:val="24"/>
          <w:szCs w:val="24"/>
        </w:rPr>
      </w:pPr>
      <w:r w:rsidRPr="00B30F25">
        <w:rPr>
          <w:rFonts w:ascii="Comic Sans MS" w:hAnsi="Comic Sans MS" w:cs="TTE2D68748t00"/>
          <w:sz w:val="24"/>
          <w:szCs w:val="24"/>
        </w:rPr>
        <w:t>Chair</w:t>
      </w:r>
    </w:p>
    <w:p w14:paraId="62080B40" w14:textId="77777777" w:rsidR="00C9740E" w:rsidRPr="00B30F25" w:rsidRDefault="00C9740E" w:rsidP="00C9740E">
      <w:pPr>
        <w:autoSpaceDE w:val="0"/>
        <w:autoSpaceDN w:val="0"/>
        <w:adjustRightInd w:val="0"/>
        <w:ind w:left="720"/>
        <w:rPr>
          <w:rFonts w:ascii="Comic Sans MS" w:hAnsi="Comic Sans MS" w:cs="TTE2D68748t00"/>
          <w:sz w:val="24"/>
          <w:szCs w:val="24"/>
        </w:rPr>
      </w:pPr>
      <w:r w:rsidRPr="00B30F25">
        <w:rPr>
          <w:rFonts w:ascii="Comic Sans MS" w:hAnsi="Comic Sans MS" w:cs="TTE2D68748t00"/>
          <w:sz w:val="24"/>
          <w:szCs w:val="24"/>
        </w:rPr>
        <w:t>Vice Chair</w:t>
      </w:r>
    </w:p>
    <w:p w14:paraId="69A4939A" w14:textId="77777777" w:rsidR="00C9740E" w:rsidRPr="00B30F25" w:rsidRDefault="00C9740E" w:rsidP="00C9740E">
      <w:pPr>
        <w:autoSpaceDE w:val="0"/>
        <w:autoSpaceDN w:val="0"/>
        <w:adjustRightInd w:val="0"/>
        <w:ind w:left="720"/>
        <w:rPr>
          <w:rFonts w:ascii="Comic Sans MS" w:hAnsi="Comic Sans MS" w:cs="TTE2D68748t00"/>
          <w:sz w:val="24"/>
          <w:szCs w:val="24"/>
        </w:rPr>
      </w:pPr>
      <w:r w:rsidRPr="00B30F25">
        <w:rPr>
          <w:rFonts w:ascii="Comic Sans MS" w:hAnsi="Comic Sans MS" w:cs="TTE2D68748t00"/>
          <w:sz w:val="24"/>
          <w:szCs w:val="24"/>
        </w:rPr>
        <w:t>Financial Secretary</w:t>
      </w:r>
    </w:p>
    <w:p w14:paraId="69BF76BA" w14:textId="77777777" w:rsidR="00C9740E" w:rsidRPr="00B30F25" w:rsidRDefault="00C9740E" w:rsidP="00C9740E">
      <w:pPr>
        <w:autoSpaceDE w:val="0"/>
        <w:autoSpaceDN w:val="0"/>
        <w:adjustRightInd w:val="0"/>
        <w:spacing w:after="120"/>
        <w:ind w:left="720"/>
        <w:rPr>
          <w:rFonts w:ascii="Comic Sans MS" w:hAnsi="Comic Sans MS" w:cs="TTE2D68748t00"/>
          <w:sz w:val="24"/>
          <w:szCs w:val="24"/>
        </w:rPr>
      </w:pPr>
      <w:r w:rsidRPr="00B30F25">
        <w:rPr>
          <w:rFonts w:ascii="Comic Sans MS" w:hAnsi="Comic Sans MS" w:cs="TTE2D68748t00"/>
          <w:sz w:val="24"/>
          <w:szCs w:val="24"/>
        </w:rPr>
        <w:t>Development Co-ordinator</w:t>
      </w:r>
    </w:p>
    <w:p w14:paraId="713A9A1B" w14:textId="77777777" w:rsidR="00C9740E"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7. Other EMOA Officers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245"/>
      </w:tblGrid>
      <w:tr w:rsidR="00C9740E" w:rsidRPr="00596E13" w14:paraId="00E83FC5" w14:textId="77777777" w:rsidTr="00E02880">
        <w:tc>
          <w:tcPr>
            <w:tcW w:w="2819" w:type="dxa"/>
            <w:shd w:val="clear" w:color="auto" w:fill="auto"/>
          </w:tcPr>
          <w:p w14:paraId="7036E428" w14:textId="77777777" w:rsidR="00C9740E" w:rsidRPr="00596E13" w:rsidRDefault="00C9740E" w:rsidP="00E02880">
            <w:pPr>
              <w:rPr>
                <w:b/>
              </w:rPr>
            </w:pPr>
            <w:r w:rsidRPr="00596E13">
              <w:rPr>
                <w:b/>
              </w:rPr>
              <w:t>Post</w:t>
            </w:r>
          </w:p>
        </w:tc>
        <w:tc>
          <w:tcPr>
            <w:tcW w:w="5245" w:type="dxa"/>
            <w:shd w:val="clear" w:color="auto" w:fill="auto"/>
          </w:tcPr>
          <w:p w14:paraId="04DBD788" w14:textId="77777777" w:rsidR="00C9740E" w:rsidRPr="00596E13" w:rsidRDefault="00C9740E" w:rsidP="00E02880">
            <w:pPr>
              <w:rPr>
                <w:b/>
              </w:rPr>
            </w:pPr>
            <w:r w:rsidRPr="00596E13">
              <w:rPr>
                <w:b/>
              </w:rPr>
              <w:t>Nominee</w:t>
            </w:r>
          </w:p>
        </w:tc>
      </w:tr>
      <w:tr w:rsidR="00C9740E" w:rsidRPr="000C6F58" w14:paraId="0A973178" w14:textId="77777777" w:rsidTr="00E02880">
        <w:tc>
          <w:tcPr>
            <w:tcW w:w="2819" w:type="dxa"/>
            <w:shd w:val="clear" w:color="auto" w:fill="auto"/>
          </w:tcPr>
          <w:p w14:paraId="68E3275B" w14:textId="77777777" w:rsidR="00C9740E" w:rsidRPr="000C6F58" w:rsidRDefault="00C9740E" w:rsidP="00E02880">
            <w:r w:rsidRPr="000C6F58">
              <w:t>Mapping</w:t>
            </w:r>
          </w:p>
        </w:tc>
        <w:tc>
          <w:tcPr>
            <w:tcW w:w="5245" w:type="dxa"/>
            <w:shd w:val="clear" w:color="auto" w:fill="auto"/>
          </w:tcPr>
          <w:p w14:paraId="6D69B023" w14:textId="77777777" w:rsidR="00C9740E" w:rsidRPr="000C6F58" w:rsidRDefault="00C9740E" w:rsidP="00E02880">
            <w:r w:rsidRPr="000C6F58">
              <w:t xml:space="preserve">David </w:t>
            </w:r>
            <w:proofErr w:type="spellStart"/>
            <w:r w:rsidRPr="000C6F58">
              <w:t>Olivant</w:t>
            </w:r>
            <w:proofErr w:type="spellEnd"/>
            <w:r w:rsidRPr="000C6F58">
              <w:t xml:space="preserve"> (NOC)</w:t>
            </w:r>
          </w:p>
        </w:tc>
      </w:tr>
      <w:tr w:rsidR="00C9740E" w:rsidRPr="000C6F58" w14:paraId="35E2CEFA" w14:textId="77777777" w:rsidTr="00E02880">
        <w:tc>
          <w:tcPr>
            <w:tcW w:w="2819" w:type="dxa"/>
            <w:shd w:val="clear" w:color="auto" w:fill="auto"/>
          </w:tcPr>
          <w:p w14:paraId="65517AB8" w14:textId="77777777" w:rsidR="00C9740E" w:rsidRPr="000C6F58" w:rsidRDefault="00C9740E" w:rsidP="00E02880">
            <w:r w:rsidRPr="000C6F58">
              <w:t>Coaching</w:t>
            </w:r>
          </w:p>
        </w:tc>
        <w:tc>
          <w:tcPr>
            <w:tcW w:w="5245" w:type="dxa"/>
            <w:shd w:val="clear" w:color="auto" w:fill="auto"/>
          </w:tcPr>
          <w:p w14:paraId="01DDD28B" w14:textId="77777777" w:rsidR="00C9740E" w:rsidRPr="000C6F58" w:rsidRDefault="00C9740E" w:rsidP="00E02880">
            <w:r w:rsidRPr="000C6F58">
              <w:t>Hilary Palmer (NOC)</w:t>
            </w:r>
          </w:p>
        </w:tc>
      </w:tr>
      <w:tr w:rsidR="00C9740E" w:rsidRPr="000C6F58" w14:paraId="5366CDA6" w14:textId="77777777" w:rsidTr="00E02880">
        <w:tc>
          <w:tcPr>
            <w:tcW w:w="2819" w:type="dxa"/>
            <w:shd w:val="clear" w:color="auto" w:fill="auto"/>
          </w:tcPr>
          <w:p w14:paraId="592B144E" w14:textId="77777777" w:rsidR="00C9740E" w:rsidRPr="000C6F58" w:rsidRDefault="00C9740E" w:rsidP="00E02880">
            <w:r w:rsidRPr="000C6F58">
              <w:t>EM Junior Squad</w:t>
            </w:r>
          </w:p>
        </w:tc>
        <w:tc>
          <w:tcPr>
            <w:tcW w:w="5245" w:type="dxa"/>
            <w:shd w:val="clear" w:color="auto" w:fill="auto"/>
          </w:tcPr>
          <w:p w14:paraId="64B6C9C1" w14:textId="77777777" w:rsidR="00C9740E" w:rsidRPr="000C6F58" w:rsidRDefault="00C9740E" w:rsidP="00E02880">
            <w:r w:rsidRPr="000C6F58">
              <w:t>Ann-Marie Duckworth (DVO), aided by Ant Squire (NOC)</w:t>
            </w:r>
          </w:p>
        </w:tc>
      </w:tr>
      <w:tr w:rsidR="00C9740E" w:rsidRPr="000C6F58" w14:paraId="739519AA" w14:textId="77777777" w:rsidTr="00E02880">
        <w:tc>
          <w:tcPr>
            <w:tcW w:w="2819" w:type="dxa"/>
            <w:shd w:val="clear" w:color="auto" w:fill="auto"/>
          </w:tcPr>
          <w:p w14:paraId="29EC3FA9" w14:textId="77777777" w:rsidR="00C9740E" w:rsidRPr="000C6F58" w:rsidRDefault="00C9740E" w:rsidP="00E02880">
            <w:r w:rsidRPr="000C6F58">
              <w:t>EM League</w:t>
            </w:r>
          </w:p>
        </w:tc>
        <w:tc>
          <w:tcPr>
            <w:tcW w:w="5245" w:type="dxa"/>
            <w:shd w:val="clear" w:color="auto" w:fill="auto"/>
          </w:tcPr>
          <w:p w14:paraId="6752EE84" w14:textId="77777777" w:rsidR="00C9740E" w:rsidRPr="000C6F58" w:rsidRDefault="00C9740E" w:rsidP="00E02880">
            <w:r w:rsidRPr="000C6F58">
              <w:t>Ursula Williamson (LEI)</w:t>
            </w:r>
          </w:p>
        </w:tc>
      </w:tr>
      <w:tr w:rsidR="00C9740E" w:rsidRPr="000C6F58" w14:paraId="0574FF82" w14:textId="77777777" w:rsidTr="00E02880">
        <w:tc>
          <w:tcPr>
            <w:tcW w:w="2819" w:type="dxa"/>
            <w:shd w:val="clear" w:color="auto" w:fill="auto"/>
          </w:tcPr>
          <w:p w14:paraId="3A06752F" w14:textId="77777777" w:rsidR="00C9740E" w:rsidRPr="000C6F58" w:rsidRDefault="00C9740E" w:rsidP="00E02880">
            <w:r w:rsidRPr="000C6F58">
              <w:t>Urban League</w:t>
            </w:r>
          </w:p>
        </w:tc>
        <w:tc>
          <w:tcPr>
            <w:tcW w:w="5245" w:type="dxa"/>
            <w:shd w:val="clear" w:color="auto" w:fill="auto"/>
          </w:tcPr>
          <w:p w14:paraId="24CA719B" w14:textId="77777777" w:rsidR="00C9740E" w:rsidRPr="000C6F58" w:rsidRDefault="00C9740E" w:rsidP="00E02880">
            <w:r w:rsidRPr="000C6F58">
              <w:t>Ursula William</w:t>
            </w:r>
            <w:r>
              <w:t>son (LEI)</w:t>
            </w:r>
          </w:p>
        </w:tc>
      </w:tr>
      <w:tr w:rsidR="00C9740E" w:rsidRPr="000C6F58" w14:paraId="44D5E64D" w14:textId="77777777" w:rsidTr="00E02880">
        <w:tc>
          <w:tcPr>
            <w:tcW w:w="2819" w:type="dxa"/>
            <w:shd w:val="clear" w:color="auto" w:fill="auto"/>
          </w:tcPr>
          <w:p w14:paraId="747ADA8A" w14:textId="77777777" w:rsidR="00C9740E" w:rsidRPr="000C6F58" w:rsidRDefault="00C9740E" w:rsidP="00E02880">
            <w:r w:rsidRPr="000C6F58">
              <w:lastRenderedPageBreak/>
              <w:t>Regional Fixtures Secretary</w:t>
            </w:r>
          </w:p>
        </w:tc>
        <w:tc>
          <w:tcPr>
            <w:tcW w:w="5245" w:type="dxa"/>
            <w:shd w:val="clear" w:color="auto" w:fill="auto"/>
          </w:tcPr>
          <w:p w14:paraId="281EE8CE" w14:textId="77777777" w:rsidR="00C9740E" w:rsidRPr="000C6F58" w:rsidRDefault="00C9740E" w:rsidP="00E02880">
            <w:r w:rsidRPr="000C6F58">
              <w:t>Ursula Williamson (LEI)</w:t>
            </w:r>
          </w:p>
        </w:tc>
      </w:tr>
      <w:tr w:rsidR="00C9740E" w:rsidRPr="000C6F58" w14:paraId="008B1F9C" w14:textId="77777777" w:rsidTr="00E02880">
        <w:tc>
          <w:tcPr>
            <w:tcW w:w="2819" w:type="dxa"/>
            <w:shd w:val="clear" w:color="auto" w:fill="auto"/>
          </w:tcPr>
          <w:p w14:paraId="5CF0EC0A" w14:textId="77777777" w:rsidR="00C9740E" w:rsidRPr="000C6F58" w:rsidRDefault="00C9740E" w:rsidP="00E02880">
            <w:r w:rsidRPr="000C6F58">
              <w:t>President</w:t>
            </w:r>
          </w:p>
        </w:tc>
        <w:tc>
          <w:tcPr>
            <w:tcW w:w="5245" w:type="dxa"/>
            <w:shd w:val="clear" w:color="auto" w:fill="auto"/>
          </w:tcPr>
          <w:p w14:paraId="219C3432" w14:textId="77777777" w:rsidR="00C9740E" w:rsidRPr="000C6F58" w:rsidRDefault="00C9740E" w:rsidP="00E02880">
            <w:r w:rsidRPr="000C6F58">
              <w:t>John Woodall (NOC)</w:t>
            </w:r>
          </w:p>
        </w:tc>
      </w:tr>
      <w:tr w:rsidR="00C9740E" w:rsidRPr="000C6F58" w14:paraId="3E9E7E50" w14:textId="77777777" w:rsidTr="00E02880">
        <w:tc>
          <w:tcPr>
            <w:tcW w:w="2819" w:type="dxa"/>
            <w:shd w:val="clear" w:color="auto" w:fill="auto"/>
          </w:tcPr>
          <w:p w14:paraId="7448550C" w14:textId="77777777" w:rsidR="00C9740E" w:rsidRPr="000C6F58" w:rsidRDefault="00C9740E" w:rsidP="00E02880">
            <w:r w:rsidRPr="000C6F58">
              <w:t>Minutes Secretary</w:t>
            </w:r>
          </w:p>
        </w:tc>
        <w:tc>
          <w:tcPr>
            <w:tcW w:w="5245" w:type="dxa"/>
            <w:shd w:val="clear" w:color="auto" w:fill="auto"/>
          </w:tcPr>
          <w:p w14:paraId="15F3A21A" w14:textId="77777777" w:rsidR="00C9740E" w:rsidRPr="000C6F58" w:rsidRDefault="00C9740E" w:rsidP="00E02880">
            <w:r w:rsidRPr="000C6F58">
              <w:t>Mike Gardner (DVO)</w:t>
            </w:r>
          </w:p>
        </w:tc>
      </w:tr>
      <w:tr w:rsidR="00C9740E" w:rsidRPr="000C6F58" w14:paraId="16E17908" w14:textId="77777777" w:rsidTr="00E02880">
        <w:tc>
          <w:tcPr>
            <w:tcW w:w="2819" w:type="dxa"/>
            <w:shd w:val="clear" w:color="auto" w:fill="auto"/>
          </w:tcPr>
          <w:p w14:paraId="616085BF" w14:textId="77777777" w:rsidR="00C9740E" w:rsidRPr="000C6F58" w:rsidRDefault="00C9740E" w:rsidP="00E02880">
            <w:r w:rsidRPr="000C6F58">
              <w:t>EMEWS Editor</w:t>
            </w:r>
          </w:p>
        </w:tc>
        <w:tc>
          <w:tcPr>
            <w:tcW w:w="5245" w:type="dxa"/>
            <w:shd w:val="clear" w:color="auto" w:fill="auto"/>
          </w:tcPr>
          <w:p w14:paraId="4EF7E38D" w14:textId="77777777" w:rsidR="00C9740E" w:rsidRPr="000C6F58" w:rsidRDefault="00C9740E" w:rsidP="00E02880">
            <w:r w:rsidRPr="000C6F58">
              <w:t>Mike Gardner (DVO)</w:t>
            </w:r>
          </w:p>
        </w:tc>
      </w:tr>
      <w:tr w:rsidR="00C9740E" w:rsidRPr="000C6F58" w14:paraId="5F9A18C5" w14:textId="77777777" w:rsidTr="00E02880">
        <w:tc>
          <w:tcPr>
            <w:tcW w:w="2819" w:type="dxa"/>
            <w:shd w:val="clear" w:color="auto" w:fill="auto"/>
          </w:tcPr>
          <w:p w14:paraId="62ECF575" w14:textId="77777777" w:rsidR="00C9740E" w:rsidRPr="000C6F58" w:rsidRDefault="00C9740E" w:rsidP="00E02880">
            <w:r w:rsidRPr="000C6F58">
              <w:t>Webmaster</w:t>
            </w:r>
          </w:p>
        </w:tc>
        <w:tc>
          <w:tcPr>
            <w:tcW w:w="5245" w:type="dxa"/>
            <w:shd w:val="clear" w:color="auto" w:fill="auto"/>
          </w:tcPr>
          <w:p w14:paraId="37916345" w14:textId="77777777" w:rsidR="00C9740E" w:rsidRPr="000C6F58" w:rsidRDefault="00C9740E" w:rsidP="00E02880">
            <w:r w:rsidRPr="000C6F58">
              <w:t>John Cooke (DVO)</w:t>
            </w:r>
          </w:p>
        </w:tc>
      </w:tr>
      <w:tr w:rsidR="00C9740E" w:rsidRPr="000C6F58" w14:paraId="4D5DFA2C" w14:textId="77777777" w:rsidTr="00E02880">
        <w:tc>
          <w:tcPr>
            <w:tcW w:w="2819" w:type="dxa"/>
            <w:shd w:val="clear" w:color="auto" w:fill="auto"/>
          </w:tcPr>
          <w:p w14:paraId="35B51B14" w14:textId="77777777" w:rsidR="00C9740E" w:rsidRPr="000C6F58" w:rsidRDefault="00C9740E" w:rsidP="00E02880">
            <w:r w:rsidRPr="000C6F58">
              <w:t>National Forest</w:t>
            </w:r>
          </w:p>
        </w:tc>
        <w:tc>
          <w:tcPr>
            <w:tcW w:w="5245" w:type="dxa"/>
            <w:shd w:val="clear" w:color="auto" w:fill="auto"/>
          </w:tcPr>
          <w:p w14:paraId="7FDC9C1D" w14:textId="77777777" w:rsidR="00C9740E" w:rsidRPr="000C6F58" w:rsidRDefault="00C9740E" w:rsidP="00E02880">
            <w:r w:rsidRPr="000C6F58">
              <w:t>Roy Denney (LEI)</w:t>
            </w:r>
          </w:p>
        </w:tc>
      </w:tr>
    </w:tbl>
    <w:p w14:paraId="29534AB8"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8. Appointment of Independent Financial Examiner</w:t>
      </w:r>
    </w:p>
    <w:p w14:paraId="7B663B6C" w14:textId="77777777" w:rsidR="00C9740E"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9. Budget projections for coming year to 30.6.20</w:t>
      </w:r>
      <w:r>
        <w:rPr>
          <w:rFonts w:ascii="Comic Sans MS" w:hAnsi="Comic Sans MS" w:cs="TTE2D68748t00"/>
          <w:sz w:val="24"/>
          <w:szCs w:val="24"/>
        </w:rPr>
        <w:t>23</w:t>
      </w:r>
      <w:r w:rsidRPr="00B30F25">
        <w:rPr>
          <w:rFonts w:ascii="Comic Sans MS" w:hAnsi="Comic Sans MS" w:cs="TTE2D68748t00"/>
          <w:sz w:val="24"/>
          <w:szCs w:val="24"/>
        </w:rPr>
        <w:t xml:space="preserve"> and recommendations for membership fees and event levies (Financial Secretary)</w:t>
      </w:r>
    </w:p>
    <w:p w14:paraId="1C02A27C"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Pr>
          <w:rFonts w:ascii="Comic Sans MS" w:hAnsi="Comic Sans MS" w:cs="TTE2D68748t00"/>
          <w:sz w:val="24"/>
          <w:szCs w:val="24"/>
        </w:rPr>
        <w:t>9a Recommend the level of the identified reserves for EMOA, currently set at a level of £10,000</w:t>
      </w:r>
    </w:p>
    <w:p w14:paraId="2C203974" w14:textId="77777777" w:rsidR="00C9740E" w:rsidRPr="00B30F25" w:rsidRDefault="00C9740E" w:rsidP="00C9740E">
      <w:pPr>
        <w:autoSpaceDE w:val="0"/>
        <w:autoSpaceDN w:val="0"/>
        <w:adjustRightInd w:val="0"/>
        <w:rPr>
          <w:rFonts w:ascii="Comic Sans MS" w:hAnsi="Comic Sans MS" w:cs="TTE2D68748t00"/>
          <w:sz w:val="24"/>
          <w:szCs w:val="24"/>
        </w:rPr>
      </w:pPr>
      <w:r w:rsidRPr="00B30F25">
        <w:rPr>
          <w:rFonts w:ascii="Comic Sans MS" w:hAnsi="Comic Sans MS" w:cs="TTE2D68748t00"/>
          <w:sz w:val="24"/>
          <w:szCs w:val="24"/>
        </w:rPr>
        <w:t>10. Fixing of charges</w:t>
      </w:r>
    </w:p>
    <w:p w14:paraId="6B48D8C7" w14:textId="77777777" w:rsidR="00C9740E" w:rsidRPr="00B30F25" w:rsidRDefault="00C9740E" w:rsidP="00C9740E">
      <w:pPr>
        <w:autoSpaceDE w:val="0"/>
        <w:autoSpaceDN w:val="0"/>
        <w:adjustRightInd w:val="0"/>
        <w:ind w:left="720"/>
        <w:rPr>
          <w:rFonts w:ascii="Comic Sans MS" w:hAnsi="Comic Sans MS" w:cs="TTE2D68748t00"/>
          <w:sz w:val="24"/>
          <w:szCs w:val="24"/>
        </w:rPr>
      </w:pPr>
      <w:r w:rsidRPr="00B30F25">
        <w:rPr>
          <w:rFonts w:ascii="Comic Sans MS" w:hAnsi="Comic Sans MS" w:cs="TTE2D68748t00"/>
          <w:sz w:val="24"/>
          <w:szCs w:val="24"/>
        </w:rPr>
        <w:t>Membership fees</w:t>
      </w:r>
    </w:p>
    <w:p w14:paraId="64B128A0" w14:textId="77777777" w:rsidR="00C9740E" w:rsidRPr="00B30F25" w:rsidRDefault="00C9740E" w:rsidP="00C9740E">
      <w:pPr>
        <w:autoSpaceDE w:val="0"/>
        <w:autoSpaceDN w:val="0"/>
        <w:adjustRightInd w:val="0"/>
        <w:spacing w:after="120"/>
        <w:ind w:left="720"/>
        <w:rPr>
          <w:rFonts w:ascii="Comic Sans MS" w:hAnsi="Comic Sans MS" w:cs="TTE2D68748t00"/>
          <w:sz w:val="24"/>
          <w:szCs w:val="24"/>
        </w:rPr>
      </w:pPr>
      <w:r w:rsidRPr="00B30F25">
        <w:rPr>
          <w:rFonts w:ascii="Comic Sans MS" w:hAnsi="Comic Sans MS" w:cs="TTE2D68748t00"/>
          <w:sz w:val="24"/>
          <w:szCs w:val="24"/>
        </w:rPr>
        <w:t>Event Levies</w:t>
      </w:r>
    </w:p>
    <w:p w14:paraId="7B707656" w14:textId="77777777" w:rsidR="00C9740E" w:rsidRDefault="00C9740E" w:rsidP="00C9740E">
      <w:pPr>
        <w:autoSpaceDE w:val="0"/>
        <w:autoSpaceDN w:val="0"/>
        <w:adjustRightInd w:val="0"/>
        <w:spacing w:after="120"/>
        <w:rPr>
          <w:rFonts w:ascii="Comic Sans MS" w:hAnsi="Comic Sans MS" w:cs="TTE2D68748t00"/>
          <w:sz w:val="24"/>
          <w:szCs w:val="24"/>
        </w:rPr>
      </w:pPr>
      <w:r>
        <w:rPr>
          <w:rFonts w:ascii="Comic Sans MS" w:hAnsi="Comic Sans MS" w:cs="TTE2D68748t00"/>
          <w:sz w:val="24"/>
          <w:szCs w:val="24"/>
        </w:rPr>
        <w:t>11. Changes to the EMOA Constitution</w:t>
      </w:r>
    </w:p>
    <w:p w14:paraId="2478B6E2" w14:textId="77777777" w:rsidR="00C9740E" w:rsidRDefault="00C9740E" w:rsidP="00C9740E">
      <w:pPr>
        <w:autoSpaceDE w:val="0"/>
        <w:autoSpaceDN w:val="0"/>
        <w:adjustRightInd w:val="0"/>
        <w:spacing w:after="120"/>
        <w:ind w:left="720"/>
        <w:rPr>
          <w:rFonts w:ascii="Comic Sans MS" w:hAnsi="Comic Sans MS" w:cs="TTE2D68748t00"/>
          <w:sz w:val="24"/>
          <w:szCs w:val="24"/>
        </w:rPr>
      </w:pPr>
      <w:r>
        <w:rPr>
          <w:rFonts w:ascii="Comic Sans MS" w:hAnsi="Comic Sans MS" w:cs="TTE2D68748t00"/>
          <w:sz w:val="24"/>
          <w:szCs w:val="24"/>
        </w:rPr>
        <w:t>The following changes are proposed for the EMOA constitution:</w:t>
      </w:r>
    </w:p>
    <w:p w14:paraId="460CB678" w14:textId="77777777" w:rsidR="00C9740E" w:rsidRDefault="00C9740E" w:rsidP="00C9740E">
      <w:pPr>
        <w:autoSpaceDE w:val="0"/>
        <w:autoSpaceDN w:val="0"/>
        <w:adjustRightInd w:val="0"/>
        <w:spacing w:after="120"/>
        <w:ind w:left="720"/>
        <w:rPr>
          <w:rFonts w:ascii="Comic Sans MS" w:hAnsi="Comic Sans MS" w:cs="TTE2D68748t00"/>
          <w:sz w:val="24"/>
          <w:szCs w:val="24"/>
        </w:rPr>
      </w:pPr>
      <w:r>
        <w:rPr>
          <w:rFonts w:ascii="Comic Sans MS" w:hAnsi="Comic Sans MS" w:cs="TTE2D68748t00"/>
          <w:sz w:val="24"/>
          <w:szCs w:val="24"/>
        </w:rPr>
        <w:t>In the Financial Procedures section of the constitution, the term “Treasurer” is still used as opposed to Financial Secretary which is used in the rest of the constitution. There are currently 9 references to “Treasurer” which should all be changed to “Financial Secretary”.</w:t>
      </w:r>
    </w:p>
    <w:p w14:paraId="70C10689"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1</w:t>
      </w:r>
      <w:r>
        <w:rPr>
          <w:rFonts w:ascii="Comic Sans MS" w:hAnsi="Comic Sans MS" w:cs="TTE2D68748t00"/>
          <w:sz w:val="24"/>
          <w:szCs w:val="24"/>
        </w:rPr>
        <w:t>2</w:t>
      </w:r>
      <w:r w:rsidRPr="00B30F25">
        <w:rPr>
          <w:rFonts w:ascii="Comic Sans MS" w:hAnsi="Comic Sans MS" w:cs="TTE2D68748t00"/>
          <w:sz w:val="24"/>
          <w:szCs w:val="24"/>
        </w:rPr>
        <w:t>. Plans for the coming year (Chair)</w:t>
      </w:r>
    </w:p>
    <w:p w14:paraId="3824BA05" w14:textId="77777777" w:rsidR="00C9740E"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1</w:t>
      </w:r>
      <w:r>
        <w:rPr>
          <w:rFonts w:ascii="Comic Sans MS" w:hAnsi="Comic Sans MS" w:cs="TTE2D68748t00"/>
          <w:sz w:val="24"/>
          <w:szCs w:val="24"/>
        </w:rPr>
        <w:t>3</w:t>
      </w:r>
      <w:r w:rsidRPr="00B30F25">
        <w:rPr>
          <w:rFonts w:ascii="Comic Sans MS" w:hAnsi="Comic Sans MS" w:cs="TTE2D68748t00"/>
          <w:sz w:val="24"/>
          <w:szCs w:val="24"/>
        </w:rPr>
        <w:t>. Any Other Business</w:t>
      </w:r>
    </w:p>
    <w:p w14:paraId="74011C38" w14:textId="77777777" w:rsidR="00C9740E" w:rsidRPr="00B30F25" w:rsidRDefault="00C9740E" w:rsidP="00C9740E">
      <w:pPr>
        <w:autoSpaceDE w:val="0"/>
        <w:autoSpaceDN w:val="0"/>
        <w:adjustRightInd w:val="0"/>
        <w:spacing w:after="120"/>
        <w:rPr>
          <w:rFonts w:ascii="Comic Sans MS" w:hAnsi="Comic Sans MS" w:cs="TTE2D68748t00"/>
          <w:sz w:val="24"/>
          <w:szCs w:val="24"/>
        </w:rPr>
      </w:pPr>
      <w:r w:rsidRPr="00B30F25">
        <w:rPr>
          <w:rFonts w:ascii="Comic Sans MS" w:hAnsi="Comic Sans MS" w:cs="TTE2D68748t00"/>
          <w:sz w:val="24"/>
          <w:szCs w:val="24"/>
        </w:rPr>
        <w:t>1</w:t>
      </w:r>
      <w:r>
        <w:rPr>
          <w:rFonts w:ascii="Comic Sans MS" w:hAnsi="Comic Sans MS" w:cs="TTE2D68748t00"/>
          <w:sz w:val="24"/>
          <w:szCs w:val="24"/>
        </w:rPr>
        <w:t>4</w:t>
      </w:r>
      <w:r w:rsidRPr="00B30F25">
        <w:rPr>
          <w:rFonts w:ascii="Comic Sans MS" w:hAnsi="Comic Sans MS" w:cs="TTE2D68748t00"/>
          <w:sz w:val="24"/>
          <w:szCs w:val="24"/>
        </w:rPr>
        <w:t>. Close of formal meeting followed by open discussion</w:t>
      </w:r>
    </w:p>
    <w:p w14:paraId="69A47858" w14:textId="77777777" w:rsidR="00C9740E" w:rsidRDefault="00C9740E" w:rsidP="00C9740E">
      <w:pPr>
        <w:spacing w:after="120"/>
        <w:rPr>
          <w:rFonts w:ascii="Comic Sans MS" w:hAnsi="Comic Sans MS" w:cs="Arial"/>
          <w:bCs/>
          <w:sz w:val="24"/>
          <w:szCs w:val="24"/>
        </w:rPr>
      </w:pPr>
      <w:r w:rsidRPr="00B30F25">
        <w:rPr>
          <w:rFonts w:ascii="Comic Sans MS" w:hAnsi="Comic Sans MS" w:cs="Arial"/>
          <w:bCs/>
          <w:sz w:val="24"/>
          <w:szCs w:val="24"/>
        </w:rPr>
        <w:t>If anyone has any additional items they want adding to the agenda of the AGM, then please let EMOA Secretary (Mike Gardner) know.</w:t>
      </w:r>
      <w:r>
        <w:rPr>
          <w:rFonts w:ascii="Comic Sans MS" w:hAnsi="Comic Sans MS" w:cs="Arial"/>
          <w:bCs/>
          <w:sz w:val="24"/>
          <w:szCs w:val="24"/>
        </w:rPr>
        <w:t xml:space="preserve"> </w:t>
      </w:r>
      <w:proofErr w:type="gramStart"/>
      <w:r>
        <w:rPr>
          <w:rFonts w:ascii="Comic Sans MS" w:hAnsi="Comic Sans MS" w:cs="Arial"/>
          <w:bCs/>
          <w:sz w:val="24"/>
          <w:szCs w:val="24"/>
        </w:rPr>
        <w:t>Also</w:t>
      </w:r>
      <w:proofErr w:type="gramEnd"/>
      <w:r>
        <w:rPr>
          <w:rFonts w:ascii="Comic Sans MS" w:hAnsi="Comic Sans MS" w:cs="Arial"/>
          <w:bCs/>
          <w:sz w:val="24"/>
          <w:szCs w:val="24"/>
        </w:rPr>
        <w:t xml:space="preserve"> if anyone wants to send apologies please also let Mike know.</w:t>
      </w:r>
    </w:p>
    <w:p w14:paraId="13547045" w14:textId="2963CFD3" w:rsidR="00C9740E" w:rsidRDefault="00C9740E" w:rsidP="00C9740E">
      <w:pPr>
        <w:rPr>
          <w:rFonts w:ascii="Comic Sans MS" w:hAnsi="Comic Sans MS" w:cs="Arial"/>
          <w:b/>
          <w:bCs/>
          <w:sz w:val="24"/>
          <w:szCs w:val="24"/>
        </w:rPr>
      </w:pPr>
    </w:p>
    <w:p w14:paraId="75289370" w14:textId="30AD1BF6" w:rsidR="00C9740E" w:rsidRDefault="00C9740E" w:rsidP="00C9740E">
      <w:pPr>
        <w:rPr>
          <w:rFonts w:ascii="Comic Sans MS" w:hAnsi="Comic Sans MS" w:cs="Arial"/>
          <w:b/>
          <w:bCs/>
          <w:sz w:val="24"/>
          <w:szCs w:val="24"/>
        </w:rPr>
      </w:pPr>
    </w:p>
    <w:p w14:paraId="7C1671F9" w14:textId="041F53D9" w:rsidR="00C9740E" w:rsidRDefault="00C9740E" w:rsidP="00C9740E">
      <w:pPr>
        <w:rPr>
          <w:rFonts w:ascii="Comic Sans MS" w:hAnsi="Comic Sans MS" w:cs="Arial"/>
          <w:b/>
          <w:bCs/>
          <w:sz w:val="24"/>
          <w:szCs w:val="24"/>
        </w:rPr>
      </w:pPr>
    </w:p>
    <w:p w14:paraId="40E05F02" w14:textId="7AA9ABE3" w:rsidR="00C9740E" w:rsidRDefault="00C9740E" w:rsidP="00C9740E">
      <w:pPr>
        <w:rPr>
          <w:rFonts w:ascii="Comic Sans MS" w:hAnsi="Comic Sans MS" w:cs="Arial"/>
          <w:b/>
          <w:bCs/>
          <w:sz w:val="24"/>
          <w:szCs w:val="24"/>
        </w:rPr>
      </w:pPr>
    </w:p>
    <w:p w14:paraId="5A340D56" w14:textId="36AA56A0" w:rsidR="00C9740E" w:rsidRDefault="00C9740E" w:rsidP="00C9740E">
      <w:pPr>
        <w:rPr>
          <w:rFonts w:ascii="Comic Sans MS" w:hAnsi="Comic Sans MS" w:cs="Arial"/>
          <w:b/>
          <w:bCs/>
          <w:sz w:val="24"/>
          <w:szCs w:val="24"/>
        </w:rPr>
      </w:pPr>
      <w:r>
        <w:rPr>
          <w:rFonts w:ascii="Comic Sans MS" w:hAnsi="Comic Sans MS" w:cs="Arial"/>
          <w:b/>
          <w:bCs/>
          <w:sz w:val="24"/>
          <w:szCs w:val="24"/>
        </w:rPr>
        <w:lastRenderedPageBreak/>
        <w:t>Pace Room Clifton directions</w:t>
      </w:r>
    </w:p>
    <w:p w14:paraId="3FCA036E" w14:textId="013931EE" w:rsidR="00C9740E" w:rsidRDefault="00C9740E" w:rsidP="00C9740E">
      <w:pPr>
        <w:rPr>
          <w:rFonts w:ascii="Comic Sans MS" w:hAnsi="Comic Sans MS" w:cs="Arial"/>
          <w:sz w:val="24"/>
          <w:szCs w:val="24"/>
        </w:rPr>
      </w:pPr>
      <w:r w:rsidRPr="00C9740E">
        <w:rPr>
          <w:rFonts w:ascii="Comic Sans MS" w:hAnsi="Comic Sans MS" w:cs="Arial"/>
          <w:sz w:val="24"/>
          <w:szCs w:val="24"/>
        </w:rPr>
        <w:t>The</w:t>
      </w:r>
      <w:r>
        <w:rPr>
          <w:rFonts w:ascii="Comic Sans MS" w:hAnsi="Comic Sans MS" w:cs="Arial"/>
          <w:sz w:val="24"/>
          <w:szCs w:val="24"/>
        </w:rPr>
        <w:t xml:space="preserve"> Pace Room is in Clifton Village, Nottingham, just off the A453.</w:t>
      </w:r>
    </w:p>
    <w:p w14:paraId="0A3D15CF" w14:textId="7ADB1560" w:rsidR="00C9740E" w:rsidRDefault="00C9740E" w:rsidP="00C9740E">
      <w:pPr>
        <w:rPr>
          <w:rFonts w:ascii="Comic Sans MS" w:hAnsi="Comic Sans MS" w:cs="Arial"/>
          <w:sz w:val="24"/>
          <w:szCs w:val="24"/>
        </w:rPr>
      </w:pPr>
      <w:r>
        <w:rPr>
          <w:rFonts w:ascii="Comic Sans MS" w:hAnsi="Comic Sans MS" w:cs="Arial"/>
          <w:sz w:val="24"/>
          <w:szCs w:val="24"/>
        </w:rPr>
        <w:t>Turn into Clifton Village and take Village Road, stay on Village Road as it goes round to the left. It comes to what seems to be a T junction, but the main road continues to the right and becomes Holgate. Just before the gates to Clifton Hall there is a small car park on the right.</w:t>
      </w:r>
    </w:p>
    <w:p w14:paraId="41CFFF0F" w14:textId="764B414F" w:rsidR="00C9740E" w:rsidRDefault="00C9740E" w:rsidP="00C9740E">
      <w:pPr>
        <w:rPr>
          <w:rFonts w:ascii="Comic Sans MS" w:hAnsi="Comic Sans MS" w:cs="Arial"/>
          <w:sz w:val="24"/>
          <w:szCs w:val="24"/>
        </w:rPr>
      </w:pPr>
      <w:r>
        <w:rPr>
          <w:rFonts w:ascii="Comic Sans MS" w:hAnsi="Comic Sans MS" w:cs="Arial"/>
          <w:sz w:val="24"/>
          <w:szCs w:val="24"/>
        </w:rPr>
        <w:t>Leaving the car park on foot, go into the churchyard to the left of the gates to Clifton Hall, and follow the path around the back of the church, which is where you will find the Pace Room.</w:t>
      </w:r>
    </w:p>
    <w:p w14:paraId="40155841" w14:textId="488B7D79" w:rsidR="00C9740E" w:rsidRPr="00C9740E" w:rsidRDefault="00C9740E" w:rsidP="00C9740E">
      <w:pPr>
        <w:rPr>
          <w:rFonts w:ascii="Comic Sans MS" w:hAnsi="Comic Sans MS" w:cs="Arial"/>
          <w:b/>
          <w:bCs/>
          <w:sz w:val="24"/>
          <w:szCs w:val="24"/>
        </w:rPr>
      </w:pPr>
      <w:r w:rsidRPr="00C9740E">
        <w:rPr>
          <w:rFonts w:ascii="Comic Sans MS" w:hAnsi="Comic Sans MS" w:cs="Arial"/>
          <w:b/>
          <w:bCs/>
          <w:sz w:val="24"/>
          <w:szCs w:val="24"/>
        </w:rPr>
        <w:t>Alternative Attendance</w:t>
      </w:r>
    </w:p>
    <w:p w14:paraId="2A596C4A" w14:textId="40C620D6" w:rsidR="00C9740E" w:rsidRDefault="00C9740E" w:rsidP="00C9740E">
      <w:pPr>
        <w:rPr>
          <w:rFonts w:ascii="Comic Sans MS" w:hAnsi="Comic Sans MS" w:cs="Arial"/>
          <w:sz w:val="24"/>
          <w:szCs w:val="24"/>
        </w:rPr>
      </w:pPr>
      <w:r>
        <w:rPr>
          <w:rFonts w:ascii="Comic Sans MS" w:hAnsi="Comic Sans MS" w:cs="Arial"/>
          <w:sz w:val="24"/>
          <w:szCs w:val="24"/>
        </w:rPr>
        <w:t xml:space="preserve">We will try to set up a Zoom session as well. If anyone wants to attend via </w:t>
      </w:r>
      <w:proofErr w:type="gramStart"/>
      <w:r>
        <w:rPr>
          <w:rFonts w:ascii="Comic Sans MS" w:hAnsi="Comic Sans MS" w:cs="Arial"/>
          <w:sz w:val="24"/>
          <w:szCs w:val="24"/>
        </w:rPr>
        <w:t>Zoom</w:t>
      </w:r>
      <w:proofErr w:type="gramEnd"/>
      <w:r>
        <w:rPr>
          <w:rFonts w:ascii="Comic Sans MS" w:hAnsi="Comic Sans MS" w:cs="Arial"/>
          <w:sz w:val="24"/>
          <w:szCs w:val="24"/>
        </w:rPr>
        <w:t xml:space="preserve"> can they let the secretary Mike Gardner know by September 10</w:t>
      </w:r>
      <w:r w:rsidRPr="00C9740E">
        <w:rPr>
          <w:rFonts w:ascii="Comic Sans MS" w:hAnsi="Comic Sans MS" w:cs="Arial"/>
          <w:sz w:val="24"/>
          <w:szCs w:val="24"/>
          <w:vertAlign w:val="superscript"/>
        </w:rPr>
        <w:t>th</w:t>
      </w:r>
      <w:r>
        <w:rPr>
          <w:rFonts w:ascii="Comic Sans MS" w:hAnsi="Comic Sans MS" w:cs="Arial"/>
          <w:sz w:val="24"/>
          <w:szCs w:val="24"/>
        </w:rPr>
        <w:t xml:space="preserve"> and we will try to set up a Zoom link for you to attend (</w:t>
      </w:r>
      <w:hyperlink r:id="rId5" w:history="1">
        <w:r w:rsidRPr="00357749">
          <w:rPr>
            <w:rStyle w:val="Hyperlink"/>
            <w:rFonts w:ascii="Comic Sans MS" w:hAnsi="Comic Sans MS" w:cs="Arial"/>
            <w:sz w:val="24"/>
            <w:szCs w:val="24"/>
          </w:rPr>
          <w:t>mikegardvo@sky.com</w:t>
        </w:r>
      </w:hyperlink>
      <w:r>
        <w:rPr>
          <w:rFonts w:ascii="Comic Sans MS" w:hAnsi="Comic Sans MS" w:cs="Arial"/>
          <w:sz w:val="24"/>
          <w:szCs w:val="24"/>
        </w:rPr>
        <w:t>).</w:t>
      </w:r>
    </w:p>
    <w:p w14:paraId="0D5F8E99" w14:textId="1E73F8CD" w:rsidR="00C9740E" w:rsidRDefault="00C9740E" w:rsidP="00C9740E">
      <w:pPr>
        <w:rPr>
          <w:rFonts w:ascii="Comic Sans MS" w:hAnsi="Comic Sans MS" w:cs="Arial"/>
          <w:sz w:val="24"/>
          <w:szCs w:val="24"/>
        </w:rPr>
      </w:pPr>
      <w:r>
        <w:rPr>
          <w:rFonts w:ascii="Comic Sans MS" w:hAnsi="Comic Sans MS" w:cs="Arial"/>
          <w:sz w:val="24"/>
          <w:szCs w:val="24"/>
        </w:rPr>
        <w:t>If you want to send apologies for non-attendance, please also let Mike know.</w:t>
      </w:r>
    </w:p>
    <w:p w14:paraId="621C9627" w14:textId="11AC6843" w:rsidR="00C9740E" w:rsidRPr="00C9740E" w:rsidRDefault="00C9740E" w:rsidP="00C9740E">
      <w:pPr>
        <w:rPr>
          <w:rFonts w:ascii="Comic Sans MS" w:hAnsi="Comic Sans MS" w:cs="Arial"/>
          <w:b/>
          <w:bCs/>
          <w:sz w:val="24"/>
          <w:szCs w:val="24"/>
        </w:rPr>
      </w:pPr>
      <w:r w:rsidRPr="00C9740E">
        <w:rPr>
          <w:rFonts w:ascii="Comic Sans MS" w:hAnsi="Comic Sans MS" w:cs="Arial"/>
          <w:b/>
          <w:bCs/>
          <w:sz w:val="24"/>
          <w:szCs w:val="24"/>
        </w:rPr>
        <w:t>Constitution Changes</w:t>
      </w:r>
    </w:p>
    <w:p w14:paraId="628D1387" w14:textId="196DBFCB" w:rsidR="00C27BAC" w:rsidRDefault="00C9740E" w:rsidP="00C27BAC">
      <w:pPr>
        <w:autoSpaceDE w:val="0"/>
        <w:autoSpaceDN w:val="0"/>
        <w:adjustRightInd w:val="0"/>
        <w:spacing w:after="120"/>
        <w:rPr>
          <w:rFonts w:ascii="Comic Sans MS" w:hAnsi="Comic Sans MS" w:cs="TTE2D68748t00"/>
          <w:sz w:val="24"/>
          <w:szCs w:val="24"/>
        </w:rPr>
      </w:pPr>
      <w:r>
        <w:rPr>
          <w:rFonts w:ascii="Comic Sans MS" w:hAnsi="Comic Sans MS" w:cs="Arial"/>
          <w:sz w:val="24"/>
          <w:szCs w:val="24"/>
        </w:rPr>
        <w:t>As mentioned above</w:t>
      </w:r>
      <w:r w:rsidR="00C27BAC">
        <w:rPr>
          <w:rFonts w:ascii="Comic Sans MS" w:hAnsi="Comic Sans MS" w:cs="Arial"/>
          <w:sz w:val="24"/>
          <w:szCs w:val="24"/>
        </w:rPr>
        <w:t xml:space="preserve"> there is one proposed change to the constitution. </w:t>
      </w:r>
      <w:r w:rsidR="00C27BAC">
        <w:rPr>
          <w:rFonts w:ascii="Comic Sans MS" w:hAnsi="Comic Sans MS" w:cs="TTE2D68748t00"/>
          <w:sz w:val="24"/>
          <w:szCs w:val="24"/>
        </w:rPr>
        <w:t>In the Financial Procedures section of the constitution, the term “Treasurer” is still used as opposed to Financial Secretary which is used in the rest of the constitution. There are currently 9 references to “Treasurer” which should all be changed to “Financial Secretary”.</w:t>
      </w:r>
    </w:p>
    <w:p w14:paraId="22639C13" w14:textId="31B58454" w:rsidR="00C27BAC" w:rsidRDefault="00C27BAC" w:rsidP="00C27BAC">
      <w:pPr>
        <w:autoSpaceDE w:val="0"/>
        <w:autoSpaceDN w:val="0"/>
        <w:adjustRightInd w:val="0"/>
        <w:spacing w:after="120"/>
        <w:rPr>
          <w:rFonts w:ascii="Comic Sans MS" w:hAnsi="Comic Sans MS" w:cs="TTE2D68748t00"/>
          <w:sz w:val="24"/>
          <w:szCs w:val="24"/>
        </w:rPr>
      </w:pPr>
      <w:r>
        <w:rPr>
          <w:rFonts w:ascii="Comic Sans MS" w:hAnsi="Comic Sans MS" w:cs="TTE2D68748t00"/>
          <w:sz w:val="24"/>
          <w:szCs w:val="24"/>
        </w:rPr>
        <w:t>No other changes to the constitution have been received.</w:t>
      </w:r>
    </w:p>
    <w:p w14:paraId="1BA26B07" w14:textId="1F0CF8BF" w:rsidR="00C27BAC" w:rsidRDefault="00C27BAC" w:rsidP="00C27BAC">
      <w:pPr>
        <w:autoSpaceDE w:val="0"/>
        <w:autoSpaceDN w:val="0"/>
        <w:adjustRightInd w:val="0"/>
        <w:spacing w:after="120"/>
        <w:rPr>
          <w:rFonts w:ascii="Comic Sans MS" w:hAnsi="Comic Sans MS" w:cs="TTE2D68748t00"/>
          <w:sz w:val="24"/>
          <w:szCs w:val="24"/>
        </w:rPr>
      </w:pPr>
    </w:p>
    <w:p w14:paraId="4FAF805E" w14:textId="1ADC6CD8" w:rsidR="00C27BAC" w:rsidRDefault="00C27BAC" w:rsidP="00C27BAC">
      <w:pPr>
        <w:autoSpaceDE w:val="0"/>
        <w:autoSpaceDN w:val="0"/>
        <w:adjustRightInd w:val="0"/>
        <w:spacing w:after="120"/>
        <w:rPr>
          <w:rFonts w:ascii="Comic Sans MS" w:hAnsi="Comic Sans MS" w:cs="TTE2D68748t00"/>
          <w:sz w:val="24"/>
          <w:szCs w:val="24"/>
        </w:rPr>
      </w:pPr>
    </w:p>
    <w:p w14:paraId="15485404" w14:textId="12CBE41D" w:rsidR="00C27BAC" w:rsidRDefault="00C27BAC" w:rsidP="00C27BAC">
      <w:pPr>
        <w:autoSpaceDE w:val="0"/>
        <w:autoSpaceDN w:val="0"/>
        <w:adjustRightInd w:val="0"/>
        <w:spacing w:after="120"/>
        <w:rPr>
          <w:rFonts w:ascii="Comic Sans MS" w:hAnsi="Comic Sans MS" w:cs="TTE2D68748t00"/>
          <w:sz w:val="24"/>
          <w:szCs w:val="24"/>
        </w:rPr>
      </w:pPr>
    </w:p>
    <w:p w14:paraId="32FAEB07" w14:textId="5F1731C0" w:rsidR="00C27BAC" w:rsidRDefault="00C27BAC" w:rsidP="00C27BAC">
      <w:pPr>
        <w:autoSpaceDE w:val="0"/>
        <w:autoSpaceDN w:val="0"/>
        <w:adjustRightInd w:val="0"/>
        <w:spacing w:after="120"/>
        <w:rPr>
          <w:rFonts w:ascii="Comic Sans MS" w:hAnsi="Comic Sans MS" w:cs="TTE2D68748t00"/>
          <w:sz w:val="24"/>
          <w:szCs w:val="24"/>
        </w:rPr>
      </w:pPr>
    </w:p>
    <w:p w14:paraId="17DC7429" w14:textId="7F610176" w:rsidR="00C27BAC" w:rsidRDefault="00C27BAC" w:rsidP="00C27BAC">
      <w:pPr>
        <w:autoSpaceDE w:val="0"/>
        <w:autoSpaceDN w:val="0"/>
        <w:adjustRightInd w:val="0"/>
        <w:spacing w:after="120"/>
        <w:rPr>
          <w:rFonts w:ascii="Comic Sans MS" w:hAnsi="Comic Sans MS" w:cs="TTE2D68748t00"/>
          <w:sz w:val="24"/>
          <w:szCs w:val="24"/>
        </w:rPr>
      </w:pPr>
    </w:p>
    <w:p w14:paraId="47821164" w14:textId="63E1F72D" w:rsidR="00C27BAC" w:rsidRDefault="00C27BAC" w:rsidP="00C27BAC">
      <w:pPr>
        <w:autoSpaceDE w:val="0"/>
        <w:autoSpaceDN w:val="0"/>
        <w:adjustRightInd w:val="0"/>
        <w:spacing w:after="120"/>
        <w:rPr>
          <w:rFonts w:ascii="Comic Sans MS" w:hAnsi="Comic Sans MS" w:cs="TTE2D68748t00"/>
          <w:sz w:val="24"/>
          <w:szCs w:val="24"/>
        </w:rPr>
      </w:pPr>
    </w:p>
    <w:p w14:paraId="6ED46EFC" w14:textId="66B29A21" w:rsidR="00C27BAC" w:rsidRDefault="00C27BAC" w:rsidP="00C27BAC">
      <w:pPr>
        <w:autoSpaceDE w:val="0"/>
        <w:autoSpaceDN w:val="0"/>
        <w:adjustRightInd w:val="0"/>
        <w:spacing w:after="120"/>
        <w:rPr>
          <w:rFonts w:ascii="Comic Sans MS" w:hAnsi="Comic Sans MS" w:cs="TTE2D68748t00"/>
          <w:sz w:val="24"/>
          <w:szCs w:val="24"/>
        </w:rPr>
      </w:pPr>
    </w:p>
    <w:p w14:paraId="6CCFC312" w14:textId="797B76A2" w:rsidR="00C27BAC" w:rsidRDefault="00C27BAC" w:rsidP="00C27BAC">
      <w:pPr>
        <w:autoSpaceDE w:val="0"/>
        <w:autoSpaceDN w:val="0"/>
        <w:adjustRightInd w:val="0"/>
        <w:spacing w:after="120"/>
        <w:rPr>
          <w:rFonts w:ascii="Comic Sans MS" w:hAnsi="Comic Sans MS" w:cs="TTE2D68748t00"/>
          <w:sz w:val="24"/>
          <w:szCs w:val="24"/>
        </w:rPr>
      </w:pPr>
    </w:p>
    <w:p w14:paraId="108310AD" w14:textId="0F237F03" w:rsidR="00C27BAC" w:rsidRDefault="00C27BAC" w:rsidP="00C27BAC">
      <w:pPr>
        <w:autoSpaceDE w:val="0"/>
        <w:autoSpaceDN w:val="0"/>
        <w:adjustRightInd w:val="0"/>
        <w:spacing w:after="120"/>
        <w:rPr>
          <w:rFonts w:ascii="Comic Sans MS" w:hAnsi="Comic Sans MS" w:cs="TTE2D68748t00"/>
          <w:sz w:val="24"/>
          <w:szCs w:val="24"/>
        </w:rPr>
      </w:pPr>
    </w:p>
    <w:p w14:paraId="5FCC587A" w14:textId="3D6B179D" w:rsidR="00C27BAC" w:rsidRDefault="00C27BAC" w:rsidP="00C27BAC">
      <w:pPr>
        <w:autoSpaceDE w:val="0"/>
        <w:autoSpaceDN w:val="0"/>
        <w:adjustRightInd w:val="0"/>
        <w:spacing w:after="120"/>
        <w:rPr>
          <w:rFonts w:ascii="Comic Sans MS" w:hAnsi="Comic Sans MS" w:cs="TTE2D68748t00"/>
          <w:sz w:val="24"/>
          <w:szCs w:val="24"/>
        </w:rPr>
      </w:pPr>
    </w:p>
    <w:p w14:paraId="4D794BC8" w14:textId="77777777" w:rsidR="00C27BAC" w:rsidRPr="000C6F58" w:rsidRDefault="00C27BAC" w:rsidP="00C27BAC">
      <w:pPr>
        <w:spacing w:after="120"/>
        <w:jc w:val="center"/>
        <w:rPr>
          <w:b/>
        </w:rPr>
      </w:pPr>
      <w:proofErr w:type="gramStart"/>
      <w:r w:rsidRPr="000C6F58">
        <w:rPr>
          <w:b/>
        </w:rPr>
        <w:lastRenderedPageBreak/>
        <w:t>MINUTES</w:t>
      </w:r>
      <w:r>
        <w:rPr>
          <w:b/>
        </w:rPr>
        <w:t xml:space="preserve">  </w:t>
      </w:r>
      <w:r w:rsidRPr="000C6F58">
        <w:rPr>
          <w:b/>
        </w:rPr>
        <w:t>OF</w:t>
      </w:r>
      <w:proofErr w:type="gramEnd"/>
      <w:r>
        <w:rPr>
          <w:b/>
        </w:rPr>
        <w:t xml:space="preserve"> </w:t>
      </w:r>
      <w:r w:rsidRPr="000C6F58">
        <w:rPr>
          <w:b/>
        </w:rPr>
        <w:t>THE</w:t>
      </w:r>
      <w:r>
        <w:rPr>
          <w:b/>
        </w:rPr>
        <w:t xml:space="preserve">  </w:t>
      </w:r>
      <w:r w:rsidRPr="000C6F58">
        <w:rPr>
          <w:b/>
        </w:rPr>
        <w:t>5</w:t>
      </w:r>
      <w:r>
        <w:rPr>
          <w:b/>
        </w:rPr>
        <w:t>7</w:t>
      </w:r>
      <w:r w:rsidRPr="008834E6">
        <w:rPr>
          <w:b/>
          <w:vertAlign w:val="superscript"/>
        </w:rPr>
        <w:t>th</w:t>
      </w:r>
      <w:r>
        <w:rPr>
          <w:b/>
        </w:rPr>
        <w:t xml:space="preserve"> </w:t>
      </w:r>
      <w:r w:rsidRPr="000C6F58">
        <w:rPr>
          <w:b/>
        </w:rPr>
        <w:t>ANNUAL</w:t>
      </w:r>
      <w:r>
        <w:rPr>
          <w:b/>
        </w:rPr>
        <w:t xml:space="preserve">  </w:t>
      </w:r>
      <w:r w:rsidRPr="000C6F58">
        <w:rPr>
          <w:b/>
        </w:rPr>
        <w:t>GENERAL</w:t>
      </w:r>
      <w:r>
        <w:rPr>
          <w:b/>
        </w:rPr>
        <w:t xml:space="preserve"> </w:t>
      </w:r>
      <w:r w:rsidRPr="000C6F58">
        <w:rPr>
          <w:b/>
        </w:rPr>
        <w:t>MEETING</w:t>
      </w:r>
      <w:r>
        <w:rPr>
          <w:b/>
        </w:rPr>
        <w:t xml:space="preserve"> </w:t>
      </w:r>
      <w:r w:rsidRPr="000C6F58">
        <w:rPr>
          <w:b/>
        </w:rPr>
        <w:t>OF</w:t>
      </w:r>
      <w:r>
        <w:rPr>
          <w:b/>
        </w:rPr>
        <w:t xml:space="preserve"> </w:t>
      </w:r>
      <w:r w:rsidRPr="000C6F58">
        <w:rPr>
          <w:b/>
        </w:rPr>
        <w:t>THE</w:t>
      </w:r>
      <w:r>
        <w:rPr>
          <w:b/>
        </w:rPr>
        <w:t xml:space="preserve"> </w:t>
      </w:r>
      <w:r w:rsidRPr="000C6F58">
        <w:rPr>
          <w:b/>
        </w:rPr>
        <w:t xml:space="preserve">EAST MIDLANDS ORIENTEERING ASSOCIATION HELD ON </w:t>
      </w:r>
      <w:r>
        <w:rPr>
          <w:b/>
        </w:rPr>
        <w:t xml:space="preserve">ZOOM ON </w:t>
      </w:r>
      <w:r w:rsidRPr="000C6F58">
        <w:rPr>
          <w:b/>
        </w:rPr>
        <w:t xml:space="preserve">MONDAY </w:t>
      </w:r>
      <w:r>
        <w:rPr>
          <w:b/>
        </w:rPr>
        <w:t>13</w:t>
      </w:r>
      <w:r w:rsidRPr="00826E8F">
        <w:rPr>
          <w:b/>
          <w:vertAlign w:val="superscript"/>
        </w:rPr>
        <w:t>th</w:t>
      </w:r>
      <w:r>
        <w:rPr>
          <w:b/>
        </w:rPr>
        <w:t xml:space="preserve"> </w:t>
      </w:r>
      <w:r w:rsidRPr="000C6F58">
        <w:rPr>
          <w:b/>
        </w:rPr>
        <w:t>SEPTEMBER 20</w:t>
      </w:r>
      <w:r>
        <w:rPr>
          <w:b/>
        </w:rPr>
        <w:t>21 AT</w:t>
      </w:r>
      <w:r w:rsidRPr="000C6F58">
        <w:rPr>
          <w:b/>
        </w:rPr>
        <w:t xml:space="preserve"> 19.30.</w:t>
      </w:r>
    </w:p>
    <w:p w14:paraId="415D1F82" w14:textId="77777777" w:rsidR="00C27BAC" w:rsidRPr="00D316A8" w:rsidRDefault="00C27BAC" w:rsidP="00C27BAC">
      <w:pPr>
        <w:spacing w:after="120"/>
      </w:pPr>
      <w:r w:rsidRPr="001D7386">
        <w:rPr>
          <w:b/>
        </w:rPr>
        <w:t>Present:</w:t>
      </w:r>
      <w:r w:rsidRPr="001D7386">
        <w:t xml:space="preserve"> Trudy Crosby (LOG), Ann-Marie Duckworth (DVO), Roger Edwards (LEI), Mike Gardner (DVO), Liz </w:t>
      </w:r>
      <w:proofErr w:type="spellStart"/>
      <w:r w:rsidRPr="001D7386">
        <w:t>Godfree</w:t>
      </w:r>
      <w:proofErr w:type="spellEnd"/>
      <w:r w:rsidRPr="001D7386">
        <w:t xml:space="preserve"> (DVO), Mike </w:t>
      </w:r>
      <w:proofErr w:type="spellStart"/>
      <w:r w:rsidRPr="001D7386">
        <w:t>Godfree</w:t>
      </w:r>
      <w:proofErr w:type="spellEnd"/>
      <w:r w:rsidRPr="001D7386">
        <w:t xml:space="preserve"> (DVO), </w:t>
      </w:r>
      <w:r>
        <w:t xml:space="preserve">Judith Holt (DVO), </w:t>
      </w:r>
      <w:r w:rsidRPr="001D7386">
        <w:t>John Hurley (DVO), Vic Knight (NOC</w:t>
      </w:r>
      <w:r w:rsidRPr="00173743">
        <w:t xml:space="preserve">), David </w:t>
      </w:r>
      <w:proofErr w:type="spellStart"/>
      <w:r w:rsidRPr="00173743">
        <w:t>Olivant</w:t>
      </w:r>
      <w:proofErr w:type="spellEnd"/>
      <w:r w:rsidRPr="00173743">
        <w:t xml:space="preserve"> (NOC), Pauline </w:t>
      </w:r>
      <w:proofErr w:type="spellStart"/>
      <w:r w:rsidRPr="00173743">
        <w:t>Olivant</w:t>
      </w:r>
      <w:proofErr w:type="spellEnd"/>
      <w:r w:rsidRPr="00173743">
        <w:t xml:space="preserve"> (NOC), Chris Phillips (LEI), Hilary Palmer (N</w:t>
      </w:r>
      <w:r w:rsidRPr="006B1CB7">
        <w:t xml:space="preserve">OC), </w:t>
      </w:r>
      <w:r>
        <w:t xml:space="preserve">John Palmer (NOC), </w:t>
      </w:r>
      <w:r w:rsidRPr="006B1CB7">
        <w:t xml:space="preserve">Iain Phillips (LEI), </w:t>
      </w:r>
      <w:proofErr w:type="gramStart"/>
      <w:r w:rsidRPr="006B1CB7">
        <w:t>Ursula  Williamson</w:t>
      </w:r>
      <w:proofErr w:type="gramEnd"/>
      <w:r w:rsidRPr="006B1CB7">
        <w:t xml:space="preserve"> (LEI), </w:t>
      </w:r>
      <w:r>
        <w:t xml:space="preserve">and </w:t>
      </w:r>
      <w:r w:rsidRPr="006B1CB7">
        <w:t>John Woodall (NOC)</w:t>
      </w:r>
      <w:r>
        <w:t>.</w:t>
      </w:r>
    </w:p>
    <w:p w14:paraId="2C8E8EA0" w14:textId="77777777" w:rsidR="00C27BAC" w:rsidRPr="008B3C1A" w:rsidRDefault="00C27BAC" w:rsidP="00C27BAC">
      <w:pPr>
        <w:spacing w:after="120"/>
      </w:pPr>
      <w:r w:rsidRPr="00D316A8">
        <w:t xml:space="preserve">The meeting was held on Zoom and was quorate as more than </w:t>
      </w:r>
      <w:r>
        <w:t>15 members were in attendance.</w:t>
      </w:r>
    </w:p>
    <w:p w14:paraId="74026624" w14:textId="77777777" w:rsidR="00C27BAC" w:rsidRPr="000C6F58" w:rsidRDefault="00C27BAC" w:rsidP="00C27BAC">
      <w:pPr>
        <w:pStyle w:val="ListParagraph"/>
        <w:numPr>
          <w:ilvl w:val="0"/>
          <w:numId w:val="1"/>
        </w:numPr>
        <w:ind w:left="714" w:hanging="357"/>
      </w:pPr>
      <w:r w:rsidRPr="000C6F58">
        <w:rPr>
          <w:b/>
        </w:rPr>
        <w:t>Apologies for absence</w:t>
      </w:r>
      <w:r w:rsidRPr="000C6F58">
        <w:t xml:space="preserve">: </w:t>
      </w:r>
    </w:p>
    <w:p w14:paraId="1B156100" w14:textId="77777777" w:rsidR="00C27BAC" w:rsidRPr="00D316A8" w:rsidRDefault="00C27BAC" w:rsidP="00C27BAC">
      <w:pPr>
        <w:spacing w:after="120"/>
        <w:ind w:left="714"/>
      </w:pPr>
      <w:r w:rsidRPr="00D316A8">
        <w:t>Ranald Macdonald (DVO) and Paul Young (DVO) offered their apologies.</w:t>
      </w:r>
    </w:p>
    <w:p w14:paraId="1E370276" w14:textId="77777777" w:rsidR="00C27BAC" w:rsidRPr="000C6F58" w:rsidRDefault="00C27BAC" w:rsidP="00C27BAC">
      <w:pPr>
        <w:pStyle w:val="ListParagraph"/>
        <w:numPr>
          <w:ilvl w:val="0"/>
          <w:numId w:val="1"/>
        </w:numPr>
        <w:ind w:left="357" w:hanging="357"/>
      </w:pPr>
      <w:r w:rsidRPr="00806E50">
        <w:rPr>
          <w:b/>
        </w:rPr>
        <w:t>Minutes of the 56</w:t>
      </w:r>
      <w:r w:rsidRPr="00806E50">
        <w:rPr>
          <w:b/>
          <w:vertAlign w:val="superscript"/>
        </w:rPr>
        <w:t xml:space="preserve">th </w:t>
      </w:r>
      <w:r w:rsidRPr="00806E50">
        <w:rPr>
          <w:b/>
        </w:rPr>
        <w:t>EMOA AGM held on Monday 14</w:t>
      </w:r>
      <w:proofErr w:type="gramStart"/>
      <w:r w:rsidRPr="00806E50">
        <w:rPr>
          <w:b/>
          <w:vertAlign w:val="superscript"/>
        </w:rPr>
        <w:t xml:space="preserve">th </w:t>
      </w:r>
      <w:r w:rsidRPr="00806E50">
        <w:rPr>
          <w:b/>
        </w:rPr>
        <w:t xml:space="preserve"> September</w:t>
      </w:r>
      <w:proofErr w:type="gramEnd"/>
      <w:r w:rsidRPr="00806E50">
        <w:rPr>
          <w:b/>
        </w:rPr>
        <w:t xml:space="preserve"> 20</w:t>
      </w:r>
      <w:r>
        <w:rPr>
          <w:b/>
        </w:rPr>
        <w:t>20</w:t>
      </w:r>
      <w:r w:rsidRPr="00806E50">
        <w:rPr>
          <w:b/>
        </w:rPr>
        <w:t xml:space="preserve">. </w:t>
      </w:r>
    </w:p>
    <w:p w14:paraId="3F662AF4" w14:textId="77777777" w:rsidR="00C27BAC" w:rsidRPr="000C6F58" w:rsidRDefault="00C27BAC" w:rsidP="00C27BAC">
      <w:pPr>
        <w:spacing w:after="120"/>
        <w:ind w:left="714"/>
      </w:pPr>
      <w:r w:rsidRPr="000C6F58">
        <w:rPr>
          <w:b/>
        </w:rPr>
        <w:t>I</w:t>
      </w:r>
      <w:r w:rsidRPr="000C6F58">
        <w:t xml:space="preserve">t was agreed that the minutes were a true record. Proposed by </w:t>
      </w:r>
      <w:r>
        <w:t>John Hurley</w:t>
      </w:r>
      <w:r w:rsidRPr="000C6F58">
        <w:t xml:space="preserve"> (</w:t>
      </w:r>
      <w:r>
        <w:t>DVO</w:t>
      </w:r>
      <w:r w:rsidRPr="000C6F58">
        <w:t xml:space="preserve">) and seconded by John </w:t>
      </w:r>
      <w:r>
        <w:t>Woodall</w:t>
      </w:r>
      <w:r w:rsidRPr="000C6F58">
        <w:t xml:space="preserve"> (</w:t>
      </w:r>
      <w:r>
        <w:t>NOC)</w:t>
      </w:r>
      <w:r w:rsidRPr="000C6F58">
        <w:t>.</w:t>
      </w:r>
    </w:p>
    <w:p w14:paraId="4D8AB46C" w14:textId="77777777" w:rsidR="00C27BAC" w:rsidRPr="000C6F58" w:rsidRDefault="00C27BAC" w:rsidP="00C27BAC">
      <w:pPr>
        <w:pStyle w:val="ListParagraph"/>
        <w:numPr>
          <w:ilvl w:val="0"/>
          <w:numId w:val="1"/>
        </w:numPr>
        <w:ind w:left="714" w:hanging="357"/>
      </w:pPr>
      <w:r w:rsidRPr="000C6F58">
        <w:rPr>
          <w:b/>
        </w:rPr>
        <w:t xml:space="preserve">Standing Order Change: </w:t>
      </w:r>
    </w:p>
    <w:p w14:paraId="5D386EA5" w14:textId="77777777" w:rsidR="00C27BAC" w:rsidRPr="000C6F58" w:rsidRDefault="00C27BAC" w:rsidP="00C27BAC">
      <w:pPr>
        <w:spacing w:after="120"/>
        <w:ind w:left="720"/>
      </w:pPr>
      <w:r w:rsidRPr="000C6F58">
        <w:t>There were no standing order changes submitted to this AGM.</w:t>
      </w:r>
    </w:p>
    <w:p w14:paraId="58F9A0DB" w14:textId="77777777" w:rsidR="00C27BAC" w:rsidRPr="000C6F58" w:rsidRDefault="00C27BAC" w:rsidP="00C27BAC">
      <w:pPr>
        <w:pStyle w:val="ListParagraph"/>
        <w:numPr>
          <w:ilvl w:val="0"/>
          <w:numId w:val="1"/>
        </w:numPr>
        <w:ind w:left="714" w:hanging="357"/>
      </w:pPr>
      <w:r w:rsidRPr="000C6F58">
        <w:rPr>
          <w:b/>
        </w:rPr>
        <w:t>Chair’s Report:</w:t>
      </w:r>
    </w:p>
    <w:p w14:paraId="7B9CE77E" w14:textId="77777777" w:rsidR="00C27BAC" w:rsidRPr="00806E50" w:rsidRDefault="00C27BAC" w:rsidP="00C27BAC">
      <w:pPr>
        <w:spacing w:after="120"/>
        <w:ind w:left="714"/>
      </w:pPr>
      <w:r w:rsidRPr="00806E50">
        <w:t>At last year’s AGM</w:t>
      </w:r>
      <w:r>
        <w:t>,</w:t>
      </w:r>
      <w:r w:rsidRPr="00806E50">
        <w:t xml:space="preserve"> in my future plans item, I did express a hope that we would have some return to normality over the Winter with something like our usual event programme.  Alas, as you are all aware that was not to be and it was not until the early Summer this year that we have been able to have some return to competitive orienteering.</w:t>
      </w:r>
    </w:p>
    <w:p w14:paraId="4D69C93B" w14:textId="77777777" w:rsidR="00C27BAC" w:rsidRPr="00806E50" w:rsidRDefault="00C27BAC" w:rsidP="00C27BAC">
      <w:pPr>
        <w:spacing w:after="120"/>
        <w:ind w:left="714"/>
      </w:pPr>
      <w:r w:rsidRPr="00806E50">
        <w:t xml:space="preserve">The process of restarting has, understandably, been slow, with issues relating to permissions, not all members feeling that they wanted to be at events and the Covid 19 restrictions themselves making life more difficult for event officials.  It speaks a lot for the resilience of our club and event officials, that we have been able to achieve so much in the last few months. </w:t>
      </w:r>
    </w:p>
    <w:p w14:paraId="6E59AB08" w14:textId="77777777" w:rsidR="00C27BAC" w:rsidRPr="00806E50" w:rsidRDefault="00C27BAC" w:rsidP="00C27BAC">
      <w:pPr>
        <w:spacing w:after="120"/>
        <w:ind w:left="714"/>
      </w:pPr>
      <w:proofErr w:type="spellStart"/>
      <w:r w:rsidRPr="00806E50">
        <w:t>Chinley</w:t>
      </w:r>
      <w:proofErr w:type="spellEnd"/>
      <w:r w:rsidRPr="00806E50">
        <w:t xml:space="preserve"> Churn was the venue for the East Midlands Championships.  Many thanks to DVO for hosting the event.  NOC held the EM Sprint Championships at Trent University and surrounds, and LEI and LOG have got the 2021 EM Leagues out of the starting blocks.</w:t>
      </w:r>
    </w:p>
    <w:p w14:paraId="01034081" w14:textId="77777777" w:rsidR="00C27BAC" w:rsidRPr="00806E50" w:rsidRDefault="00C27BAC" w:rsidP="00C27BAC">
      <w:pPr>
        <w:shd w:val="clear" w:color="auto" w:fill="FFFFFF"/>
        <w:spacing w:after="120"/>
        <w:ind w:left="714"/>
        <w:rPr>
          <w:lang w:eastAsia="en-GB"/>
        </w:rPr>
      </w:pPr>
      <w:r w:rsidRPr="00806E50">
        <w:t xml:space="preserve">With the lack of Orienteering there is not a great deal of EMOA success to report.  I would like to </w:t>
      </w:r>
      <w:r w:rsidRPr="00806E50">
        <w:rPr>
          <w:lang w:eastAsia="en-GB"/>
        </w:rPr>
        <w:t>congratulate Rachel Duckworth on being selected for Team GB for both the European Youth Champs and Junior World Champs; unfortunately</w:t>
      </w:r>
      <w:r>
        <w:rPr>
          <w:lang w:eastAsia="en-GB"/>
        </w:rPr>
        <w:t>,</w:t>
      </w:r>
      <w:r w:rsidRPr="00806E50">
        <w:rPr>
          <w:lang w:eastAsia="en-GB"/>
        </w:rPr>
        <w:t xml:space="preserve"> though Team GB were unable to compete at these events during to Covid restrictions.</w:t>
      </w:r>
    </w:p>
    <w:p w14:paraId="74CE4C3B" w14:textId="77777777" w:rsidR="00C27BAC" w:rsidRPr="00806E50" w:rsidRDefault="00C27BAC" w:rsidP="00C27BAC">
      <w:pPr>
        <w:shd w:val="clear" w:color="auto" w:fill="FFFFFF"/>
        <w:spacing w:after="120"/>
        <w:ind w:left="714"/>
        <w:rPr>
          <w:lang w:eastAsia="en-GB"/>
        </w:rPr>
      </w:pPr>
      <w:r w:rsidRPr="00806E50">
        <w:rPr>
          <w:lang w:eastAsia="en-GB"/>
        </w:rPr>
        <w:t>Rachel has also been selected for the England team for the Senior</w:t>
      </w:r>
      <w:r w:rsidRPr="00806E50">
        <w:rPr>
          <w:b/>
          <w:bCs/>
          <w:lang w:eastAsia="en-GB"/>
        </w:rPr>
        <w:t> </w:t>
      </w:r>
      <w:r w:rsidRPr="00806E50">
        <w:rPr>
          <w:lang w:eastAsia="en-GB"/>
        </w:rPr>
        <w:t>Home Internationals.</w:t>
      </w:r>
    </w:p>
    <w:p w14:paraId="294F7C8E" w14:textId="77777777" w:rsidR="00C27BAC" w:rsidRPr="00806E50" w:rsidRDefault="00C27BAC" w:rsidP="00C27BAC">
      <w:pPr>
        <w:shd w:val="clear" w:color="auto" w:fill="FFFFFF"/>
        <w:spacing w:after="120"/>
        <w:ind w:left="714"/>
        <w:rPr>
          <w:lang w:eastAsia="en-GB"/>
        </w:rPr>
      </w:pPr>
      <w:r w:rsidRPr="00806E50">
        <w:rPr>
          <w:lang w:eastAsia="en-GB"/>
        </w:rPr>
        <w:t xml:space="preserve">Congratulations are also due to Richard Robinson and Sally </w:t>
      </w:r>
      <w:proofErr w:type="spellStart"/>
      <w:r w:rsidRPr="00806E50">
        <w:rPr>
          <w:lang w:eastAsia="en-GB"/>
        </w:rPr>
        <w:t>Calland</w:t>
      </w:r>
      <w:proofErr w:type="spellEnd"/>
      <w:r w:rsidRPr="00806E50">
        <w:rPr>
          <w:lang w:eastAsia="en-GB"/>
        </w:rPr>
        <w:t xml:space="preserve"> for their age class wins in the British Sprint Championships.</w:t>
      </w:r>
    </w:p>
    <w:p w14:paraId="696A2209" w14:textId="77777777" w:rsidR="00C27BAC" w:rsidRPr="00806E50" w:rsidRDefault="00C27BAC" w:rsidP="00C27BAC">
      <w:pPr>
        <w:shd w:val="clear" w:color="auto" w:fill="FFFFFF"/>
        <w:spacing w:after="120"/>
        <w:ind w:left="714"/>
        <w:rPr>
          <w:lang w:eastAsia="en-GB"/>
        </w:rPr>
      </w:pPr>
      <w:r w:rsidRPr="00806E50">
        <w:rPr>
          <w:lang w:eastAsia="en-GB"/>
        </w:rPr>
        <w:t>Ann-Marie and Ant have worked wonders with EMJOS, in keeping its members engaged with the sport during the last year.  Many thanks for that, it cannot have been easy.</w:t>
      </w:r>
    </w:p>
    <w:p w14:paraId="27A893EE" w14:textId="77777777" w:rsidR="00C27BAC" w:rsidRPr="00806E50" w:rsidRDefault="00C27BAC" w:rsidP="00C27BAC">
      <w:pPr>
        <w:spacing w:after="120"/>
        <w:ind w:left="714"/>
      </w:pPr>
      <w:r w:rsidRPr="00806E50">
        <w:t>Last year Amanda mentioned in her report, the innovative ways that clubs had developed to continue to engage the interests of their members.  It has been good to see that this has continued over the last few difficult months.  I do wonder if, in some aspects, the sport has changed forever.  Will orienteers rely more on technology to get their regular O Fix?</w:t>
      </w:r>
    </w:p>
    <w:p w14:paraId="093FD114" w14:textId="77777777" w:rsidR="00C27BAC" w:rsidRPr="00806E50" w:rsidRDefault="00C27BAC" w:rsidP="00C27BAC">
      <w:pPr>
        <w:shd w:val="clear" w:color="auto" w:fill="FFFFFF"/>
        <w:spacing w:after="120"/>
        <w:ind w:left="714"/>
        <w:rPr>
          <w:lang w:eastAsia="en-GB"/>
        </w:rPr>
      </w:pPr>
      <w:r w:rsidRPr="00806E50">
        <w:rPr>
          <w:lang w:eastAsia="en-GB"/>
        </w:rPr>
        <w:t>Finally, my thanks to the officers and members of the EMOA committee for the hard work they have put in over the last year in very difficult conditions and for making my role as Chair so easy.</w:t>
      </w:r>
    </w:p>
    <w:p w14:paraId="7044A7E8" w14:textId="77777777" w:rsidR="00C27BAC" w:rsidRPr="00806E50" w:rsidRDefault="00C27BAC" w:rsidP="00C27BAC">
      <w:pPr>
        <w:shd w:val="clear" w:color="auto" w:fill="FFFFFF"/>
        <w:spacing w:after="120"/>
        <w:ind w:left="714"/>
      </w:pPr>
      <w:r w:rsidRPr="00806E50">
        <w:rPr>
          <w:lang w:eastAsia="en-GB"/>
        </w:rPr>
        <w:lastRenderedPageBreak/>
        <w:t>Chris Phillips</w:t>
      </w:r>
    </w:p>
    <w:p w14:paraId="14EA5F9A" w14:textId="77777777" w:rsidR="00C27BAC" w:rsidRPr="00343299" w:rsidRDefault="00C27BAC" w:rsidP="00C27BAC">
      <w:pPr>
        <w:pStyle w:val="ListParagraph"/>
        <w:numPr>
          <w:ilvl w:val="0"/>
          <w:numId w:val="1"/>
        </w:numPr>
        <w:spacing w:after="120"/>
        <w:ind w:left="714" w:hanging="357"/>
      </w:pPr>
      <w:r w:rsidRPr="00343299">
        <w:rPr>
          <w:b/>
        </w:rPr>
        <w:t xml:space="preserve">Financial Secretary’s Report </w:t>
      </w:r>
    </w:p>
    <w:p w14:paraId="7E625535" w14:textId="77777777" w:rsidR="00C27BAC" w:rsidRPr="00343299" w:rsidRDefault="00C27BAC" w:rsidP="00C27BAC">
      <w:pPr>
        <w:pStyle w:val="ListParagraph"/>
        <w:spacing w:after="120"/>
        <w:ind w:left="714"/>
        <w:contextualSpacing w:val="0"/>
      </w:pPr>
      <w:r w:rsidRPr="00343299">
        <w:t>Paul Young circulated the accounts before the meeting to the committee for review</w:t>
      </w:r>
    </w:p>
    <w:p w14:paraId="1D6BD049" w14:textId="77777777" w:rsidR="00C27BAC" w:rsidRPr="00343299" w:rsidRDefault="00C27BAC" w:rsidP="00C27BAC">
      <w:pPr>
        <w:pStyle w:val="ListParagraph"/>
        <w:spacing w:after="120"/>
        <w:ind w:left="714"/>
        <w:contextualSpacing w:val="0"/>
      </w:pPr>
      <w:r w:rsidRPr="00343299">
        <w:t>Below are Paul’s accounts with, in italics, comments raised during the meeting.</w:t>
      </w:r>
    </w:p>
    <w:p w14:paraId="4C224813" w14:textId="77777777" w:rsidR="00C27BAC" w:rsidRPr="00343299" w:rsidRDefault="00C27BAC" w:rsidP="00C27BAC">
      <w:pPr>
        <w:pStyle w:val="ListParagraph"/>
        <w:spacing w:before="120" w:after="120"/>
        <w:rPr>
          <w:b/>
          <w:bCs/>
        </w:rPr>
      </w:pPr>
      <w:r w:rsidRPr="00343299">
        <w:rPr>
          <w:b/>
          <w:bCs/>
        </w:rPr>
        <w:t>Context</w:t>
      </w:r>
    </w:p>
    <w:p w14:paraId="5A33ECA6" w14:textId="77777777" w:rsidR="00C27BAC" w:rsidRDefault="00C27BAC" w:rsidP="00C27BAC">
      <w:pPr>
        <w:pStyle w:val="ListParagraph"/>
        <w:spacing w:before="120" w:after="120"/>
      </w:pPr>
      <w:r>
        <w:t>The 2020/21 Financial Year was the second EMOA year to be impacted, in part, by the global COVID-19 pandemic. During the year in question the UK experienced several “lockdowns” along with changing guidance relating to internal and external travel all of which limited the region’s ability to arrange and partake in orienteering activity. The roll out of COVID-19 vaccines from late 2020 combined with the lifting of restrictions allowed clubs to successfully reintroduce local level events along with a few more significant regional and national events.</w:t>
      </w:r>
    </w:p>
    <w:p w14:paraId="150A7DCA" w14:textId="77777777" w:rsidR="00C27BAC" w:rsidRPr="00416161" w:rsidRDefault="00C27BAC" w:rsidP="00C27BAC">
      <w:pPr>
        <w:pStyle w:val="ListParagraph"/>
        <w:spacing w:before="120" w:after="120"/>
        <w:rPr>
          <w:b/>
        </w:rPr>
      </w:pPr>
    </w:p>
    <w:p w14:paraId="4E886DEC" w14:textId="77777777" w:rsidR="00C27BAC" w:rsidRDefault="00C27BAC" w:rsidP="00C27BAC">
      <w:pPr>
        <w:pStyle w:val="ListParagraph"/>
        <w:spacing w:before="120" w:after="120"/>
        <w:rPr>
          <w:b/>
        </w:rPr>
      </w:pPr>
      <w:r w:rsidRPr="00343299">
        <w:rPr>
          <w:b/>
        </w:rPr>
        <w:t xml:space="preserve">Membership  </w:t>
      </w:r>
    </w:p>
    <w:p w14:paraId="62EDD1C5" w14:textId="77777777" w:rsidR="00C27BAC" w:rsidRDefault="00C27BAC" w:rsidP="00C27BAC">
      <w:pPr>
        <w:pStyle w:val="ListParagraph"/>
        <w:spacing w:before="120" w:after="120"/>
      </w:pPr>
      <w:r>
        <w:t>Membership as of 21 June 2021 of 485 is slightly down, by 19 members, on the previous year. The last decade has seen a continual decline in membership, cumulatively the region has seen a reduction of 40% over this time frame.</w:t>
      </w:r>
    </w:p>
    <w:p w14:paraId="58956701" w14:textId="77777777" w:rsidR="00C27BAC" w:rsidRPr="00C044D8" w:rsidRDefault="00C27BAC" w:rsidP="00C27BAC">
      <w:pPr>
        <w:pStyle w:val="ListParagraph"/>
        <w:spacing w:before="120" w:after="120"/>
        <w:ind w:left="1440"/>
      </w:pPr>
      <w:r w:rsidRPr="00C044D8">
        <w:rPr>
          <w:noProof/>
        </w:rPr>
        <w:drawing>
          <wp:inline distT="0" distB="0" distL="0" distR="0" wp14:anchorId="2657B5D2" wp14:editId="0DE71022">
            <wp:extent cx="3937635" cy="2435718"/>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4872" cy="2446380"/>
                    </a:xfrm>
                    <a:prstGeom prst="rect">
                      <a:avLst/>
                    </a:prstGeom>
                  </pic:spPr>
                </pic:pic>
              </a:graphicData>
            </a:graphic>
          </wp:inline>
        </w:drawing>
      </w:r>
    </w:p>
    <w:p w14:paraId="769D758A" w14:textId="77777777" w:rsidR="00C27BAC" w:rsidRPr="00C044D8" w:rsidRDefault="00C27BAC" w:rsidP="00C27BAC">
      <w:pPr>
        <w:pStyle w:val="ListParagraph"/>
        <w:spacing w:before="120" w:after="120"/>
        <w:rPr>
          <w:b/>
        </w:rPr>
      </w:pPr>
    </w:p>
    <w:tbl>
      <w:tblPr>
        <w:tblW w:w="425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8"/>
        <w:gridCol w:w="1275"/>
      </w:tblGrid>
      <w:tr w:rsidR="00C27BAC" w:rsidRPr="00C044D8" w14:paraId="402ED913" w14:textId="77777777" w:rsidTr="00E02880">
        <w:trPr>
          <w:trHeight w:val="302"/>
        </w:trPr>
        <w:tc>
          <w:tcPr>
            <w:tcW w:w="1509" w:type="dxa"/>
            <w:shd w:val="clear" w:color="auto" w:fill="auto"/>
          </w:tcPr>
          <w:p w14:paraId="11B329B8" w14:textId="77777777" w:rsidR="00C27BAC" w:rsidRPr="00C044D8" w:rsidRDefault="00C27BAC" w:rsidP="00E02880">
            <w:pPr>
              <w:pStyle w:val="ListParagraph"/>
              <w:spacing w:after="120"/>
              <w:ind w:left="0"/>
            </w:pPr>
          </w:p>
        </w:tc>
        <w:tc>
          <w:tcPr>
            <w:tcW w:w="1468" w:type="dxa"/>
            <w:shd w:val="clear" w:color="auto" w:fill="auto"/>
          </w:tcPr>
          <w:p w14:paraId="2154319E" w14:textId="77777777" w:rsidR="00C27BAC" w:rsidRPr="00C044D8" w:rsidRDefault="00C27BAC" w:rsidP="00E02880">
            <w:pPr>
              <w:pStyle w:val="ListParagraph"/>
              <w:ind w:left="0"/>
              <w:rPr>
                <w:b/>
              </w:rPr>
            </w:pPr>
            <w:r w:rsidRPr="00C044D8">
              <w:rPr>
                <w:b/>
              </w:rPr>
              <w:t>Members</w:t>
            </w:r>
          </w:p>
        </w:tc>
        <w:tc>
          <w:tcPr>
            <w:tcW w:w="1275" w:type="dxa"/>
            <w:shd w:val="clear" w:color="auto" w:fill="auto"/>
          </w:tcPr>
          <w:p w14:paraId="36002F99" w14:textId="77777777" w:rsidR="00C27BAC" w:rsidRPr="00C044D8" w:rsidRDefault="00C27BAC" w:rsidP="00E02880">
            <w:pPr>
              <w:pStyle w:val="ListParagraph"/>
              <w:ind w:left="0"/>
              <w:rPr>
                <w:b/>
              </w:rPr>
            </w:pPr>
            <w:r w:rsidRPr="00C044D8">
              <w:rPr>
                <w:b/>
              </w:rPr>
              <w:t>Units</w:t>
            </w:r>
          </w:p>
        </w:tc>
      </w:tr>
      <w:tr w:rsidR="00C27BAC" w:rsidRPr="00C044D8" w14:paraId="0CA6F03B" w14:textId="77777777" w:rsidTr="00E02880">
        <w:tc>
          <w:tcPr>
            <w:tcW w:w="1509" w:type="dxa"/>
            <w:shd w:val="clear" w:color="auto" w:fill="auto"/>
          </w:tcPr>
          <w:p w14:paraId="604A753C" w14:textId="77777777" w:rsidR="00C27BAC" w:rsidRPr="00C044D8" w:rsidRDefault="00C27BAC" w:rsidP="00E02880">
            <w:pPr>
              <w:pStyle w:val="ListParagraph"/>
              <w:ind w:left="0"/>
            </w:pPr>
            <w:r w:rsidRPr="00C044D8">
              <w:t>2021</w:t>
            </w:r>
          </w:p>
        </w:tc>
        <w:tc>
          <w:tcPr>
            <w:tcW w:w="1468" w:type="dxa"/>
            <w:shd w:val="clear" w:color="auto" w:fill="auto"/>
          </w:tcPr>
          <w:p w14:paraId="238055A4" w14:textId="77777777" w:rsidR="00C27BAC" w:rsidRPr="00C044D8" w:rsidRDefault="00C27BAC" w:rsidP="00E02880">
            <w:pPr>
              <w:pStyle w:val="ListParagraph"/>
              <w:ind w:left="0"/>
            </w:pPr>
            <w:r w:rsidRPr="00C044D8">
              <w:t>485</w:t>
            </w:r>
          </w:p>
        </w:tc>
        <w:tc>
          <w:tcPr>
            <w:tcW w:w="1275" w:type="dxa"/>
            <w:shd w:val="clear" w:color="auto" w:fill="auto"/>
          </w:tcPr>
          <w:p w14:paraId="0D623C10" w14:textId="77777777" w:rsidR="00C27BAC" w:rsidRPr="00C044D8" w:rsidRDefault="00C27BAC" w:rsidP="00E02880">
            <w:pPr>
              <w:pStyle w:val="ListParagraph"/>
              <w:ind w:left="0"/>
            </w:pPr>
            <w:r w:rsidRPr="00C044D8">
              <w:t>361</w:t>
            </w:r>
          </w:p>
        </w:tc>
      </w:tr>
      <w:tr w:rsidR="00C27BAC" w:rsidRPr="00C044D8" w14:paraId="20D3F9DC" w14:textId="77777777" w:rsidTr="00E02880">
        <w:tc>
          <w:tcPr>
            <w:tcW w:w="1509" w:type="dxa"/>
            <w:shd w:val="clear" w:color="auto" w:fill="auto"/>
          </w:tcPr>
          <w:p w14:paraId="7B5AC6AB" w14:textId="77777777" w:rsidR="00C27BAC" w:rsidRPr="00C044D8" w:rsidRDefault="00C27BAC" w:rsidP="00E02880">
            <w:pPr>
              <w:pStyle w:val="ListParagraph"/>
              <w:ind w:left="0"/>
            </w:pPr>
            <w:r w:rsidRPr="00C044D8">
              <w:t>2020</w:t>
            </w:r>
          </w:p>
        </w:tc>
        <w:tc>
          <w:tcPr>
            <w:tcW w:w="1468" w:type="dxa"/>
            <w:shd w:val="clear" w:color="auto" w:fill="auto"/>
          </w:tcPr>
          <w:p w14:paraId="64849A03" w14:textId="77777777" w:rsidR="00C27BAC" w:rsidRPr="00C044D8" w:rsidRDefault="00C27BAC" w:rsidP="00E02880">
            <w:pPr>
              <w:pStyle w:val="ListParagraph"/>
              <w:ind w:left="0"/>
            </w:pPr>
            <w:r w:rsidRPr="00C044D8">
              <w:t>504</w:t>
            </w:r>
          </w:p>
        </w:tc>
        <w:tc>
          <w:tcPr>
            <w:tcW w:w="1275" w:type="dxa"/>
            <w:shd w:val="clear" w:color="auto" w:fill="auto"/>
          </w:tcPr>
          <w:p w14:paraId="4E1543B9" w14:textId="77777777" w:rsidR="00C27BAC" w:rsidRPr="00C044D8" w:rsidRDefault="00C27BAC" w:rsidP="00E02880">
            <w:pPr>
              <w:pStyle w:val="ListParagraph"/>
              <w:ind w:left="0"/>
            </w:pPr>
            <w:r w:rsidRPr="00C044D8">
              <w:t>367</w:t>
            </w:r>
          </w:p>
        </w:tc>
      </w:tr>
      <w:tr w:rsidR="00C27BAC" w:rsidRPr="00C044D8" w14:paraId="0E92B95B" w14:textId="77777777" w:rsidTr="00E02880">
        <w:tc>
          <w:tcPr>
            <w:tcW w:w="1509" w:type="dxa"/>
            <w:shd w:val="clear" w:color="auto" w:fill="auto"/>
          </w:tcPr>
          <w:p w14:paraId="7F2524BD" w14:textId="77777777" w:rsidR="00C27BAC" w:rsidRPr="00C044D8" w:rsidRDefault="00C27BAC" w:rsidP="00E02880">
            <w:pPr>
              <w:pStyle w:val="ListParagraph"/>
              <w:ind w:left="0"/>
            </w:pPr>
            <w:r w:rsidRPr="00C044D8">
              <w:t>2019</w:t>
            </w:r>
          </w:p>
        </w:tc>
        <w:tc>
          <w:tcPr>
            <w:tcW w:w="1468" w:type="dxa"/>
            <w:shd w:val="clear" w:color="auto" w:fill="auto"/>
          </w:tcPr>
          <w:p w14:paraId="4EFF733A" w14:textId="77777777" w:rsidR="00C27BAC" w:rsidRPr="00C044D8" w:rsidRDefault="00C27BAC" w:rsidP="00E02880">
            <w:pPr>
              <w:pStyle w:val="ListParagraph"/>
              <w:ind w:left="0"/>
            </w:pPr>
            <w:r w:rsidRPr="00C044D8">
              <w:t>582</w:t>
            </w:r>
          </w:p>
        </w:tc>
        <w:tc>
          <w:tcPr>
            <w:tcW w:w="1275" w:type="dxa"/>
            <w:shd w:val="clear" w:color="auto" w:fill="auto"/>
          </w:tcPr>
          <w:p w14:paraId="38F4489E" w14:textId="77777777" w:rsidR="00C27BAC" w:rsidRPr="00C044D8" w:rsidRDefault="00C27BAC" w:rsidP="00E02880">
            <w:pPr>
              <w:pStyle w:val="ListParagraph"/>
              <w:ind w:left="0"/>
            </w:pPr>
            <w:r w:rsidRPr="00C044D8">
              <w:t>422</w:t>
            </w:r>
          </w:p>
        </w:tc>
      </w:tr>
      <w:tr w:rsidR="00C27BAC" w:rsidRPr="00C044D8" w14:paraId="47887D50" w14:textId="77777777" w:rsidTr="00E02880">
        <w:tc>
          <w:tcPr>
            <w:tcW w:w="1509" w:type="dxa"/>
            <w:shd w:val="clear" w:color="auto" w:fill="auto"/>
          </w:tcPr>
          <w:p w14:paraId="2DDD9760" w14:textId="77777777" w:rsidR="00C27BAC" w:rsidRPr="00C044D8" w:rsidRDefault="00C27BAC" w:rsidP="00E02880">
            <w:pPr>
              <w:pStyle w:val="ListParagraph"/>
              <w:ind w:left="0"/>
            </w:pPr>
            <w:r w:rsidRPr="00C044D8">
              <w:t>2018</w:t>
            </w:r>
          </w:p>
        </w:tc>
        <w:tc>
          <w:tcPr>
            <w:tcW w:w="1468" w:type="dxa"/>
            <w:shd w:val="clear" w:color="auto" w:fill="auto"/>
          </w:tcPr>
          <w:p w14:paraId="29050402" w14:textId="77777777" w:rsidR="00C27BAC" w:rsidRPr="00C044D8" w:rsidRDefault="00C27BAC" w:rsidP="00E02880">
            <w:pPr>
              <w:pStyle w:val="ListParagraph"/>
              <w:ind w:left="0"/>
            </w:pPr>
            <w:r w:rsidRPr="00C044D8">
              <w:t>604</w:t>
            </w:r>
          </w:p>
        </w:tc>
        <w:tc>
          <w:tcPr>
            <w:tcW w:w="1275" w:type="dxa"/>
            <w:shd w:val="clear" w:color="auto" w:fill="auto"/>
          </w:tcPr>
          <w:p w14:paraId="40779B2A" w14:textId="77777777" w:rsidR="00C27BAC" w:rsidRPr="00C044D8" w:rsidRDefault="00C27BAC" w:rsidP="00E02880">
            <w:pPr>
              <w:pStyle w:val="ListParagraph"/>
              <w:ind w:left="0"/>
            </w:pPr>
            <w:r w:rsidRPr="00C044D8">
              <w:t>425</w:t>
            </w:r>
          </w:p>
        </w:tc>
      </w:tr>
      <w:tr w:rsidR="00C27BAC" w:rsidRPr="00C044D8" w14:paraId="0458A080" w14:textId="77777777" w:rsidTr="00E02880">
        <w:tc>
          <w:tcPr>
            <w:tcW w:w="1509" w:type="dxa"/>
            <w:shd w:val="clear" w:color="auto" w:fill="auto"/>
          </w:tcPr>
          <w:p w14:paraId="5A3C44D8" w14:textId="77777777" w:rsidR="00C27BAC" w:rsidRPr="00C044D8" w:rsidRDefault="00C27BAC" w:rsidP="00E02880">
            <w:pPr>
              <w:pStyle w:val="ListParagraph"/>
              <w:ind w:left="0"/>
            </w:pPr>
            <w:r w:rsidRPr="00C044D8">
              <w:t>2017</w:t>
            </w:r>
          </w:p>
        </w:tc>
        <w:tc>
          <w:tcPr>
            <w:tcW w:w="1468" w:type="dxa"/>
            <w:shd w:val="clear" w:color="auto" w:fill="auto"/>
          </w:tcPr>
          <w:p w14:paraId="552A0A0E" w14:textId="77777777" w:rsidR="00C27BAC" w:rsidRPr="00C044D8" w:rsidRDefault="00C27BAC" w:rsidP="00E02880">
            <w:pPr>
              <w:pStyle w:val="ListParagraph"/>
              <w:ind w:left="0"/>
            </w:pPr>
            <w:r w:rsidRPr="00C044D8">
              <w:t>613</w:t>
            </w:r>
          </w:p>
        </w:tc>
        <w:tc>
          <w:tcPr>
            <w:tcW w:w="1275" w:type="dxa"/>
            <w:shd w:val="clear" w:color="auto" w:fill="auto"/>
          </w:tcPr>
          <w:p w14:paraId="48D09107" w14:textId="77777777" w:rsidR="00C27BAC" w:rsidRPr="00C044D8" w:rsidRDefault="00C27BAC" w:rsidP="00E02880">
            <w:pPr>
              <w:pStyle w:val="ListParagraph"/>
              <w:ind w:left="0"/>
            </w:pPr>
            <w:r w:rsidRPr="00C044D8">
              <w:t>427</w:t>
            </w:r>
          </w:p>
        </w:tc>
      </w:tr>
      <w:tr w:rsidR="00C27BAC" w:rsidRPr="00C044D8" w14:paraId="25244948" w14:textId="77777777" w:rsidTr="00E02880">
        <w:tc>
          <w:tcPr>
            <w:tcW w:w="1509" w:type="dxa"/>
            <w:shd w:val="clear" w:color="auto" w:fill="auto"/>
          </w:tcPr>
          <w:p w14:paraId="5711F1A4" w14:textId="77777777" w:rsidR="00C27BAC" w:rsidRPr="00C044D8" w:rsidRDefault="00C27BAC" w:rsidP="00E02880">
            <w:pPr>
              <w:pStyle w:val="ListParagraph"/>
              <w:ind w:left="0"/>
            </w:pPr>
            <w:r w:rsidRPr="00C044D8">
              <w:t>2016</w:t>
            </w:r>
          </w:p>
        </w:tc>
        <w:tc>
          <w:tcPr>
            <w:tcW w:w="1468" w:type="dxa"/>
            <w:shd w:val="clear" w:color="auto" w:fill="auto"/>
          </w:tcPr>
          <w:p w14:paraId="667001AF" w14:textId="77777777" w:rsidR="00C27BAC" w:rsidRPr="00C044D8" w:rsidRDefault="00C27BAC" w:rsidP="00E02880">
            <w:pPr>
              <w:pStyle w:val="ListParagraph"/>
              <w:ind w:left="0"/>
            </w:pPr>
            <w:r w:rsidRPr="00C044D8">
              <w:t>648</w:t>
            </w:r>
          </w:p>
        </w:tc>
        <w:tc>
          <w:tcPr>
            <w:tcW w:w="1275" w:type="dxa"/>
            <w:shd w:val="clear" w:color="auto" w:fill="auto"/>
          </w:tcPr>
          <w:p w14:paraId="71FD7FFF" w14:textId="77777777" w:rsidR="00C27BAC" w:rsidRPr="00C044D8" w:rsidRDefault="00C27BAC" w:rsidP="00E02880">
            <w:pPr>
              <w:pStyle w:val="ListParagraph"/>
              <w:ind w:left="0"/>
            </w:pPr>
            <w:r w:rsidRPr="00C044D8">
              <w:t>444</w:t>
            </w:r>
          </w:p>
        </w:tc>
      </w:tr>
      <w:tr w:rsidR="00C27BAC" w:rsidRPr="00C044D8" w14:paraId="2F4B9BD3" w14:textId="77777777" w:rsidTr="00E02880">
        <w:tc>
          <w:tcPr>
            <w:tcW w:w="1509" w:type="dxa"/>
            <w:shd w:val="clear" w:color="auto" w:fill="auto"/>
          </w:tcPr>
          <w:p w14:paraId="7C1C1B81" w14:textId="77777777" w:rsidR="00C27BAC" w:rsidRPr="00C044D8" w:rsidRDefault="00C27BAC" w:rsidP="00E02880">
            <w:pPr>
              <w:pStyle w:val="ListParagraph"/>
              <w:ind w:left="0"/>
            </w:pPr>
            <w:r w:rsidRPr="00C044D8">
              <w:t>2015</w:t>
            </w:r>
          </w:p>
        </w:tc>
        <w:tc>
          <w:tcPr>
            <w:tcW w:w="1468" w:type="dxa"/>
            <w:shd w:val="clear" w:color="auto" w:fill="auto"/>
          </w:tcPr>
          <w:p w14:paraId="5D582796" w14:textId="77777777" w:rsidR="00C27BAC" w:rsidRPr="00C044D8" w:rsidRDefault="00C27BAC" w:rsidP="00E02880">
            <w:pPr>
              <w:pStyle w:val="ListParagraph"/>
              <w:ind w:left="0"/>
            </w:pPr>
            <w:r w:rsidRPr="00C044D8">
              <w:t>660</w:t>
            </w:r>
          </w:p>
        </w:tc>
        <w:tc>
          <w:tcPr>
            <w:tcW w:w="1275" w:type="dxa"/>
            <w:shd w:val="clear" w:color="auto" w:fill="auto"/>
          </w:tcPr>
          <w:p w14:paraId="19F38BEC" w14:textId="77777777" w:rsidR="00C27BAC" w:rsidRPr="00C044D8" w:rsidRDefault="00C27BAC" w:rsidP="00E02880">
            <w:pPr>
              <w:pStyle w:val="ListParagraph"/>
              <w:ind w:left="0"/>
            </w:pPr>
            <w:r w:rsidRPr="00C044D8">
              <w:t>445</w:t>
            </w:r>
          </w:p>
        </w:tc>
      </w:tr>
      <w:tr w:rsidR="00C27BAC" w:rsidRPr="00C044D8" w14:paraId="592D41FB" w14:textId="77777777" w:rsidTr="00E02880">
        <w:tc>
          <w:tcPr>
            <w:tcW w:w="1509" w:type="dxa"/>
            <w:shd w:val="clear" w:color="auto" w:fill="auto"/>
          </w:tcPr>
          <w:p w14:paraId="02A5C53F" w14:textId="77777777" w:rsidR="00C27BAC" w:rsidRPr="00C044D8" w:rsidRDefault="00C27BAC" w:rsidP="00E02880">
            <w:pPr>
              <w:pStyle w:val="ListParagraph"/>
              <w:ind w:left="0"/>
            </w:pPr>
            <w:r w:rsidRPr="00C044D8">
              <w:t>2014</w:t>
            </w:r>
          </w:p>
        </w:tc>
        <w:tc>
          <w:tcPr>
            <w:tcW w:w="1468" w:type="dxa"/>
            <w:shd w:val="clear" w:color="auto" w:fill="auto"/>
          </w:tcPr>
          <w:p w14:paraId="2C8CC254" w14:textId="77777777" w:rsidR="00C27BAC" w:rsidRPr="00C044D8" w:rsidRDefault="00C27BAC" w:rsidP="00E02880">
            <w:pPr>
              <w:pStyle w:val="ListParagraph"/>
              <w:ind w:left="0"/>
            </w:pPr>
            <w:r w:rsidRPr="00C044D8">
              <w:t>690</w:t>
            </w:r>
          </w:p>
        </w:tc>
        <w:tc>
          <w:tcPr>
            <w:tcW w:w="1275" w:type="dxa"/>
            <w:shd w:val="clear" w:color="auto" w:fill="auto"/>
          </w:tcPr>
          <w:p w14:paraId="2F07CC16" w14:textId="77777777" w:rsidR="00C27BAC" w:rsidRPr="00C044D8" w:rsidRDefault="00C27BAC" w:rsidP="00E02880">
            <w:pPr>
              <w:pStyle w:val="ListParagraph"/>
              <w:ind w:left="0"/>
            </w:pPr>
            <w:r w:rsidRPr="00C044D8">
              <w:t>459</w:t>
            </w:r>
          </w:p>
        </w:tc>
      </w:tr>
      <w:tr w:rsidR="00C27BAC" w:rsidRPr="00C91689" w14:paraId="4E256F54" w14:textId="77777777" w:rsidTr="00E02880">
        <w:tc>
          <w:tcPr>
            <w:tcW w:w="1509" w:type="dxa"/>
            <w:shd w:val="clear" w:color="auto" w:fill="auto"/>
          </w:tcPr>
          <w:p w14:paraId="384919CB" w14:textId="77777777" w:rsidR="00C27BAC" w:rsidRPr="00C91689" w:rsidRDefault="00C27BAC" w:rsidP="00E02880">
            <w:pPr>
              <w:pStyle w:val="ListParagraph"/>
              <w:ind w:left="0"/>
            </w:pPr>
            <w:r w:rsidRPr="00C91689">
              <w:t>2013</w:t>
            </w:r>
          </w:p>
        </w:tc>
        <w:tc>
          <w:tcPr>
            <w:tcW w:w="1468" w:type="dxa"/>
            <w:shd w:val="clear" w:color="auto" w:fill="auto"/>
          </w:tcPr>
          <w:p w14:paraId="676F51E4" w14:textId="77777777" w:rsidR="00C27BAC" w:rsidRPr="00C91689" w:rsidRDefault="00C27BAC" w:rsidP="00E02880">
            <w:pPr>
              <w:pStyle w:val="ListParagraph"/>
              <w:ind w:left="0"/>
            </w:pPr>
            <w:r w:rsidRPr="00C91689">
              <w:t>687</w:t>
            </w:r>
          </w:p>
        </w:tc>
        <w:tc>
          <w:tcPr>
            <w:tcW w:w="1275" w:type="dxa"/>
            <w:shd w:val="clear" w:color="auto" w:fill="auto"/>
          </w:tcPr>
          <w:p w14:paraId="34A58D2B" w14:textId="77777777" w:rsidR="00C27BAC" w:rsidRPr="00C91689" w:rsidRDefault="00C27BAC" w:rsidP="00E02880">
            <w:pPr>
              <w:pStyle w:val="ListParagraph"/>
              <w:ind w:left="0"/>
            </w:pPr>
            <w:r w:rsidRPr="00C91689">
              <w:t>444</w:t>
            </w:r>
          </w:p>
        </w:tc>
      </w:tr>
      <w:tr w:rsidR="00C27BAC" w:rsidRPr="00C91689" w14:paraId="11D3AEFB" w14:textId="77777777" w:rsidTr="00E02880">
        <w:tc>
          <w:tcPr>
            <w:tcW w:w="1509" w:type="dxa"/>
            <w:shd w:val="clear" w:color="auto" w:fill="auto"/>
          </w:tcPr>
          <w:p w14:paraId="0D2CD903" w14:textId="77777777" w:rsidR="00C27BAC" w:rsidRPr="00C91689" w:rsidRDefault="00C27BAC" w:rsidP="00E02880">
            <w:pPr>
              <w:pStyle w:val="ListParagraph"/>
              <w:ind w:left="0"/>
            </w:pPr>
            <w:r w:rsidRPr="00C91689">
              <w:t>2012</w:t>
            </w:r>
          </w:p>
        </w:tc>
        <w:tc>
          <w:tcPr>
            <w:tcW w:w="1468" w:type="dxa"/>
            <w:shd w:val="clear" w:color="auto" w:fill="auto"/>
          </w:tcPr>
          <w:p w14:paraId="0C8E065C" w14:textId="77777777" w:rsidR="00C27BAC" w:rsidRPr="00C91689" w:rsidRDefault="00C27BAC" w:rsidP="00E02880">
            <w:pPr>
              <w:pStyle w:val="ListParagraph"/>
              <w:ind w:left="0"/>
            </w:pPr>
            <w:r w:rsidRPr="00C91689">
              <w:t>802</w:t>
            </w:r>
          </w:p>
        </w:tc>
        <w:tc>
          <w:tcPr>
            <w:tcW w:w="1275" w:type="dxa"/>
            <w:shd w:val="clear" w:color="auto" w:fill="auto"/>
          </w:tcPr>
          <w:p w14:paraId="3F96A8BA" w14:textId="77777777" w:rsidR="00C27BAC" w:rsidRPr="00C91689" w:rsidRDefault="00C27BAC" w:rsidP="00E02880">
            <w:pPr>
              <w:pStyle w:val="ListParagraph"/>
              <w:ind w:left="0"/>
            </w:pPr>
            <w:r w:rsidRPr="00C91689">
              <w:t>464</w:t>
            </w:r>
          </w:p>
        </w:tc>
      </w:tr>
    </w:tbl>
    <w:p w14:paraId="00EC8AA2" w14:textId="77777777" w:rsidR="00C27BAC" w:rsidRPr="00C91689" w:rsidRDefault="00C27BAC" w:rsidP="00C27BAC">
      <w:pPr>
        <w:pStyle w:val="ListParagraph"/>
        <w:spacing w:after="120"/>
      </w:pPr>
    </w:p>
    <w:p w14:paraId="0D8F2C37" w14:textId="77777777" w:rsidR="00C27BAC" w:rsidRPr="00C91689" w:rsidRDefault="00C27BAC" w:rsidP="00C27BAC">
      <w:pPr>
        <w:pStyle w:val="ListParagraph"/>
        <w:spacing w:after="120"/>
        <w:ind w:left="1440"/>
      </w:pPr>
      <w:r w:rsidRPr="00C91689">
        <w:t>2021 figures compared with 2020</w:t>
      </w:r>
    </w:p>
    <w:tbl>
      <w:tblPr>
        <w:tblW w:w="4445"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8"/>
        <w:gridCol w:w="1468"/>
      </w:tblGrid>
      <w:tr w:rsidR="00C27BAC" w:rsidRPr="00C91689" w14:paraId="777C83A7" w14:textId="77777777" w:rsidTr="00E02880">
        <w:tc>
          <w:tcPr>
            <w:tcW w:w="1509" w:type="dxa"/>
            <w:shd w:val="clear" w:color="auto" w:fill="auto"/>
          </w:tcPr>
          <w:p w14:paraId="489FF8C5" w14:textId="77777777" w:rsidR="00C27BAC" w:rsidRPr="00C91689" w:rsidRDefault="00C27BAC" w:rsidP="00E02880">
            <w:pPr>
              <w:pStyle w:val="ListParagraph"/>
              <w:spacing w:after="120"/>
              <w:ind w:left="0"/>
            </w:pPr>
          </w:p>
        </w:tc>
        <w:tc>
          <w:tcPr>
            <w:tcW w:w="1468" w:type="dxa"/>
          </w:tcPr>
          <w:p w14:paraId="3C178B26" w14:textId="77777777" w:rsidR="00C27BAC" w:rsidRPr="00C91689" w:rsidRDefault="00C27BAC" w:rsidP="00E02880">
            <w:pPr>
              <w:pStyle w:val="ListParagraph"/>
              <w:ind w:left="0"/>
              <w:rPr>
                <w:b/>
              </w:rPr>
            </w:pPr>
            <w:r w:rsidRPr="00C91689">
              <w:rPr>
                <w:b/>
              </w:rPr>
              <w:t>2021</w:t>
            </w:r>
          </w:p>
        </w:tc>
        <w:tc>
          <w:tcPr>
            <w:tcW w:w="1468" w:type="dxa"/>
            <w:shd w:val="clear" w:color="auto" w:fill="auto"/>
          </w:tcPr>
          <w:p w14:paraId="6E421069" w14:textId="77777777" w:rsidR="00C27BAC" w:rsidRPr="00C91689" w:rsidRDefault="00C27BAC" w:rsidP="00E02880">
            <w:pPr>
              <w:pStyle w:val="ListParagraph"/>
              <w:ind w:left="0"/>
              <w:rPr>
                <w:b/>
              </w:rPr>
            </w:pPr>
            <w:r w:rsidRPr="00C91689">
              <w:rPr>
                <w:b/>
              </w:rPr>
              <w:t>2020</w:t>
            </w:r>
          </w:p>
        </w:tc>
      </w:tr>
      <w:tr w:rsidR="00C27BAC" w:rsidRPr="00C91689" w14:paraId="49CEB585" w14:textId="77777777" w:rsidTr="00E02880">
        <w:tc>
          <w:tcPr>
            <w:tcW w:w="1509" w:type="dxa"/>
            <w:shd w:val="clear" w:color="auto" w:fill="auto"/>
          </w:tcPr>
          <w:p w14:paraId="7ED39314" w14:textId="77777777" w:rsidR="00C27BAC" w:rsidRPr="00C91689" w:rsidRDefault="00C27BAC" w:rsidP="00E02880">
            <w:pPr>
              <w:pStyle w:val="ListParagraph"/>
              <w:ind w:left="0"/>
            </w:pPr>
            <w:r w:rsidRPr="00C91689">
              <w:t>Senior</w:t>
            </w:r>
          </w:p>
        </w:tc>
        <w:tc>
          <w:tcPr>
            <w:tcW w:w="1468" w:type="dxa"/>
          </w:tcPr>
          <w:p w14:paraId="15BE5862" w14:textId="77777777" w:rsidR="00C27BAC" w:rsidRPr="00C91689" w:rsidRDefault="00C27BAC" w:rsidP="00E02880">
            <w:pPr>
              <w:pStyle w:val="ListParagraph"/>
              <w:ind w:left="0"/>
            </w:pPr>
            <w:r w:rsidRPr="00C91689">
              <w:t>268</w:t>
            </w:r>
          </w:p>
        </w:tc>
        <w:tc>
          <w:tcPr>
            <w:tcW w:w="1468" w:type="dxa"/>
            <w:shd w:val="clear" w:color="auto" w:fill="auto"/>
          </w:tcPr>
          <w:p w14:paraId="425173A7" w14:textId="77777777" w:rsidR="00C27BAC" w:rsidRPr="00C91689" w:rsidRDefault="00C27BAC" w:rsidP="00E02880">
            <w:pPr>
              <w:pStyle w:val="ListParagraph"/>
              <w:ind w:left="0"/>
            </w:pPr>
            <w:r w:rsidRPr="00C91689">
              <w:t>267</w:t>
            </w:r>
          </w:p>
        </w:tc>
      </w:tr>
      <w:tr w:rsidR="00C27BAC" w:rsidRPr="00C91689" w14:paraId="402DAFE8" w14:textId="77777777" w:rsidTr="00E02880">
        <w:tc>
          <w:tcPr>
            <w:tcW w:w="1509" w:type="dxa"/>
            <w:shd w:val="clear" w:color="auto" w:fill="auto"/>
          </w:tcPr>
          <w:p w14:paraId="1A167FB8" w14:textId="77777777" w:rsidR="00C27BAC" w:rsidRPr="00C91689" w:rsidRDefault="00C27BAC" w:rsidP="00E02880">
            <w:pPr>
              <w:pStyle w:val="ListParagraph"/>
              <w:ind w:left="0"/>
            </w:pPr>
            <w:r w:rsidRPr="00C91689">
              <w:t>Junior</w:t>
            </w:r>
          </w:p>
        </w:tc>
        <w:tc>
          <w:tcPr>
            <w:tcW w:w="1468" w:type="dxa"/>
          </w:tcPr>
          <w:p w14:paraId="6C2E657F" w14:textId="77777777" w:rsidR="00C27BAC" w:rsidRPr="00C91689" w:rsidRDefault="00C27BAC" w:rsidP="00E02880">
            <w:pPr>
              <w:pStyle w:val="ListParagraph"/>
              <w:ind w:left="0"/>
            </w:pPr>
            <w:r w:rsidRPr="00C91689">
              <w:t>9</w:t>
            </w:r>
          </w:p>
        </w:tc>
        <w:tc>
          <w:tcPr>
            <w:tcW w:w="1468" w:type="dxa"/>
            <w:shd w:val="clear" w:color="auto" w:fill="auto"/>
          </w:tcPr>
          <w:p w14:paraId="4AF8A70E" w14:textId="77777777" w:rsidR="00C27BAC" w:rsidRPr="00C91689" w:rsidRDefault="00C27BAC" w:rsidP="00E02880">
            <w:pPr>
              <w:pStyle w:val="ListParagraph"/>
              <w:ind w:left="0"/>
            </w:pPr>
            <w:r w:rsidRPr="00C91689">
              <w:t>10</w:t>
            </w:r>
          </w:p>
        </w:tc>
      </w:tr>
      <w:tr w:rsidR="00C27BAC" w:rsidRPr="00C91689" w14:paraId="030680C0" w14:textId="77777777" w:rsidTr="00E02880">
        <w:tc>
          <w:tcPr>
            <w:tcW w:w="1509" w:type="dxa"/>
            <w:shd w:val="clear" w:color="auto" w:fill="auto"/>
          </w:tcPr>
          <w:p w14:paraId="33C23FBB" w14:textId="77777777" w:rsidR="00C27BAC" w:rsidRPr="00C91689" w:rsidRDefault="00C27BAC" w:rsidP="00E02880">
            <w:pPr>
              <w:pStyle w:val="ListParagraph"/>
              <w:ind w:left="0"/>
            </w:pPr>
            <w:r w:rsidRPr="00C91689">
              <w:t>Family</w:t>
            </w:r>
          </w:p>
        </w:tc>
        <w:tc>
          <w:tcPr>
            <w:tcW w:w="1468" w:type="dxa"/>
          </w:tcPr>
          <w:p w14:paraId="3E13CAB7" w14:textId="77777777" w:rsidR="00C27BAC" w:rsidRPr="00C91689" w:rsidRDefault="00C27BAC" w:rsidP="00E02880">
            <w:pPr>
              <w:pStyle w:val="ListParagraph"/>
              <w:ind w:left="0"/>
            </w:pPr>
            <w:r w:rsidRPr="00C91689">
              <w:t>84 (149s, 59j)</w:t>
            </w:r>
          </w:p>
        </w:tc>
        <w:tc>
          <w:tcPr>
            <w:tcW w:w="1468" w:type="dxa"/>
            <w:shd w:val="clear" w:color="auto" w:fill="auto"/>
          </w:tcPr>
          <w:p w14:paraId="1854A9E5" w14:textId="77777777" w:rsidR="00C27BAC" w:rsidRPr="00C91689" w:rsidRDefault="00C27BAC" w:rsidP="00E02880">
            <w:pPr>
              <w:pStyle w:val="ListParagraph"/>
              <w:ind w:left="0"/>
            </w:pPr>
            <w:r w:rsidRPr="00C91689">
              <w:t>90 (161s, 66j)</w:t>
            </w:r>
          </w:p>
        </w:tc>
      </w:tr>
      <w:tr w:rsidR="00C27BAC" w:rsidRPr="00C91689" w14:paraId="3CE9F640" w14:textId="77777777" w:rsidTr="00E02880">
        <w:tc>
          <w:tcPr>
            <w:tcW w:w="1509" w:type="dxa"/>
            <w:shd w:val="clear" w:color="auto" w:fill="auto"/>
          </w:tcPr>
          <w:p w14:paraId="2B85EEF6" w14:textId="77777777" w:rsidR="00C27BAC" w:rsidRPr="00C91689" w:rsidRDefault="00C27BAC" w:rsidP="00E02880">
            <w:pPr>
              <w:pStyle w:val="ListParagraph"/>
              <w:ind w:left="0"/>
              <w:rPr>
                <w:b/>
              </w:rPr>
            </w:pPr>
            <w:r w:rsidRPr="00C91689">
              <w:rPr>
                <w:b/>
              </w:rPr>
              <w:t>Totals</w:t>
            </w:r>
          </w:p>
        </w:tc>
        <w:tc>
          <w:tcPr>
            <w:tcW w:w="1468" w:type="dxa"/>
          </w:tcPr>
          <w:p w14:paraId="4C2D2976" w14:textId="77777777" w:rsidR="00C27BAC" w:rsidRPr="00C91689" w:rsidRDefault="00C27BAC" w:rsidP="00E02880">
            <w:pPr>
              <w:pStyle w:val="ListParagraph"/>
              <w:ind w:left="0"/>
              <w:rPr>
                <w:b/>
              </w:rPr>
            </w:pPr>
            <w:r w:rsidRPr="00C91689">
              <w:rPr>
                <w:b/>
              </w:rPr>
              <w:t>361 units</w:t>
            </w:r>
          </w:p>
        </w:tc>
        <w:tc>
          <w:tcPr>
            <w:tcW w:w="1468" w:type="dxa"/>
            <w:shd w:val="clear" w:color="auto" w:fill="auto"/>
          </w:tcPr>
          <w:p w14:paraId="7B9C7964" w14:textId="77777777" w:rsidR="00C27BAC" w:rsidRPr="00C91689" w:rsidRDefault="00C27BAC" w:rsidP="00E02880">
            <w:pPr>
              <w:pStyle w:val="ListParagraph"/>
              <w:ind w:left="0"/>
              <w:rPr>
                <w:b/>
              </w:rPr>
            </w:pPr>
            <w:r w:rsidRPr="00C91689">
              <w:rPr>
                <w:b/>
              </w:rPr>
              <w:t>367 units</w:t>
            </w:r>
          </w:p>
        </w:tc>
      </w:tr>
    </w:tbl>
    <w:p w14:paraId="7698D814" w14:textId="77777777" w:rsidR="00C27BAC" w:rsidRPr="00C91689" w:rsidRDefault="00C27BAC" w:rsidP="00C27BAC">
      <w:pPr>
        <w:pStyle w:val="ListParagraph"/>
        <w:spacing w:after="120"/>
      </w:pPr>
    </w:p>
    <w:p w14:paraId="60A66782" w14:textId="77777777" w:rsidR="00C27BAC" w:rsidRPr="00C91689" w:rsidRDefault="00C27BAC" w:rsidP="00C27BAC">
      <w:pPr>
        <w:pStyle w:val="ListParagraph"/>
        <w:spacing w:after="120"/>
        <w:rPr>
          <w:b/>
          <w:bCs/>
        </w:rPr>
      </w:pPr>
      <w:r w:rsidRPr="00C91689">
        <w:rPr>
          <w:b/>
          <w:bCs/>
        </w:rPr>
        <w:t xml:space="preserve">2020/21 Accounts </w:t>
      </w:r>
    </w:p>
    <w:p w14:paraId="6ADDC3F6" w14:textId="77777777" w:rsidR="00C27BAC" w:rsidRDefault="00C27BAC" w:rsidP="00C27BAC">
      <w:pPr>
        <w:pStyle w:val="ListParagraph"/>
        <w:spacing w:after="120"/>
        <w:contextualSpacing w:val="0"/>
      </w:pPr>
      <w:r>
        <w:t>The EMOA year end is 30th June 2021, Roger Edwards has reviewed the accounts and issued the following statement:</w:t>
      </w:r>
    </w:p>
    <w:p w14:paraId="58B3971F" w14:textId="77777777" w:rsidR="00C27BAC" w:rsidRDefault="00C27BAC" w:rsidP="00C27BAC">
      <w:pPr>
        <w:pStyle w:val="ListParagraph"/>
        <w:spacing w:after="120"/>
        <w:contextualSpacing w:val="0"/>
      </w:pPr>
      <w:r>
        <w:lastRenderedPageBreak/>
        <w:t xml:space="preserve">"I confirm that the accounts for the year ending 30th June 2021 are consistent with the underlying accounting records of the Association" </w:t>
      </w:r>
    </w:p>
    <w:p w14:paraId="7CB969AF" w14:textId="77777777" w:rsidR="00C27BAC" w:rsidRDefault="00C27BAC" w:rsidP="00C27BAC">
      <w:pPr>
        <w:pStyle w:val="ListParagraph"/>
        <w:spacing w:after="120"/>
        <w:contextualSpacing w:val="0"/>
      </w:pPr>
      <w:r>
        <w:t xml:space="preserve">A copy of the noted accounts is attached for the record. </w:t>
      </w:r>
    </w:p>
    <w:p w14:paraId="70184E37" w14:textId="77777777" w:rsidR="00C27BAC" w:rsidRDefault="00C27BAC" w:rsidP="00C27BAC">
      <w:pPr>
        <w:pStyle w:val="ListParagraph"/>
        <w:spacing w:after="120"/>
        <w:contextualSpacing w:val="0"/>
      </w:pPr>
      <w:r>
        <w:t xml:space="preserve">Roger is thanked for again being the independent financial examiner of the accounts. </w:t>
      </w:r>
    </w:p>
    <w:p w14:paraId="6F7D86B1" w14:textId="77777777" w:rsidR="00C27BAC" w:rsidRDefault="00C27BAC" w:rsidP="00C27BAC">
      <w:pPr>
        <w:pStyle w:val="ListParagraph"/>
        <w:spacing w:after="120"/>
        <w:contextualSpacing w:val="0"/>
      </w:pPr>
      <w:r>
        <w:t xml:space="preserve">EMOA generated a surplus of £1,156.62 for the 2020/21 year. </w:t>
      </w:r>
    </w:p>
    <w:p w14:paraId="3DA5381A" w14:textId="77777777" w:rsidR="00C27BAC" w:rsidRDefault="00C27BAC" w:rsidP="00C27BAC">
      <w:pPr>
        <w:pStyle w:val="ListParagraph"/>
        <w:spacing w:after="120"/>
        <w:contextualSpacing w:val="0"/>
      </w:pPr>
      <w:r>
        <w:t xml:space="preserve">The Budget was for a loss of </w:t>
      </w:r>
      <w:proofErr w:type="gramStart"/>
      <w:r>
        <w:t>£(</w:t>
      </w:r>
      <w:proofErr w:type="gramEnd"/>
      <w:r>
        <w:t xml:space="preserve">1,830). </w:t>
      </w:r>
    </w:p>
    <w:p w14:paraId="06660468" w14:textId="77777777" w:rsidR="00C27BAC" w:rsidRDefault="00C27BAC" w:rsidP="00C27BAC">
      <w:pPr>
        <w:pStyle w:val="ListParagraph"/>
        <w:spacing w:after="120"/>
        <w:contextualSpacing w:val="0"/>
      </w:pPr>
      <w:r>
        <w:t xml:space="preserve">Material variances to the Budget are set out below: </w:t>
      </w:r>
    </w:p>
    <w:p w14:paraId="12C3BDC9" w14:textId="77777777" w:rsidR="00C27BAC" w:rsidRDefault="00C27BAC" w:rsidP="00C27BAC">
      <w:pPr>
        <w:pStyle w:val="ListParagraph"/>
        <w:spacing w:after="120"/>
        <w:contextualSpacing w:val="0"/>
      </w:pPr>
      <w:r>
        <w:t xml:space="preserve">Membership – Whilst membership income was down year on year it was not as low as forecast. The roll out of vaccines and the relaxation of some restrictions in the early part of 2021 combined with the reintroduction of local events and </w:t>
      </w:r>
      <w:proofErr w:type="spellStart"/>
      <w:r>
        <w:t>MapRun</w:t>
      </w:r>
      <w:proofErr w:type="spellEnd"/>
      <w:r>
        <w:t xml:space="preserve"> courses, are likely to have helped keep membership renewals and thus income at a similar level to the previous year. </w:t>
      </w:r>
    </w:p>
    <w:p w14:paraId="7A547DBD" w14:textId="77777777" w:rsidR="00C27BAC" w:rsidRDefault="00C27BAC" w:rsidP="00C27BAC">
      <w:pPr>
        <w:pStyle w:val="ListParagraph"/>
        <w:spacing w:after="120"/>
        <w:contextualSpacing w:val="0"/>
      </w:pPr>
      <w:r>
        <w:t xml:space="preserve">Event Levies – Events attracting an EMOA levy were severely impacted during the year by the pandemic. The forecast assumed a year-on-year reduction, however only six such events were possible, so income was materially lower than forecast. Clubs were however able to arrange plenty of lower-level events during the spring and summer of 2021 to meet the needs of members. </w:t>
      </w:r>
    </w:p>
    <w:p w14:paraId="1668C4EF" w14:textId="77777777" w:rsidR="00C27BAC" w:rsidRDefault="00C27BAC" w:rsidP="00C27BAC">
      <w:pPr>
        <w:pStyle w:val="ListParagraph"/>
        <w:spacing w:after="120"/>
        <w:contextualSpacing w:val="0"/>
      </w:pPr>
      <w:r>
        <w:t xml:space="preserve">EMJOS income and fundraising – Income relating to EMJOS was minimal in the year due to COVID-19, however reserves were not affected as expenditure was also minimal. </w:t>
      </w:r>
    </w:p>
    <w:p w14:paraId="4C57AF4F" w14:textId="77777777" w:rsidR="00C27BAC" w:rsidRDefault="00C27BAC" w:rsidP="00C27BAC">
      <w:pPr>
        <w:pStyle w:val="ListParagraph"/>
        <w:spacing w:after="120"/>
        <w:contextualSpacing w:val="0"/>
      </w:pPr>
      <w:r>
        <w:t xml:space="preserve">EMJOS expenditure – Expenditure was significantly lower than budgeted largely due to the impact of COVID-19 on the number of training events which could be undertaken during the year. </w:t>
      </w:r>
    </w:p>
    <w:p w14:paraId="5AED432A" w14:textId="77777777" w:rsidR="00C27BAC" w:rsidRDefault="00C27BAC" w:rsidP="00C27BAC">
      <w:pPr>
        <w:pStyle w:val="ListParagraph"/>
        <w:spacing w:after="120"/>
        <w:contextualSpacing w:val="0"/>
        <w:rPr>
          <w:color w:val="FF0000"/>
        </w:rPr>
      </w:pPr>
      <w:r>
        <w:t>Other costs – Expenditure across all other areas was minimal, again due to the uncertainties bought about by the ever-changing impacts of COVID-19</w:t>
      </w:r>
    </w:p>
    <w:p w14:paraId="5B367773" w14:textId="77777777" w:rsidR="00C27BAC" w:rsidRDefault="00C27BAC" w:rsidP="00C27BAC">
      <w:pPr>
        <w:pBdr>
          <w:top w:val="nil"/>
          <w:left w:val="nil"/>
          <w:bottom w:val="nil"/>
          <w:right w:val="nil"/>
          <w:between w:val="nil"/>
        </w:pBdr>
        <w:ind w:left="720"/>
        <w:rPr>
          <w:b/>
          <w:highlight w:val="white"/>
        </w:rPr>
      </w:pPr>
      <w:r w:rsidRPr="00543E31">
        <w:rPr>
          <w:b/>
          <w:highlight w:val="white"/>
        </w:rPr>
        <w:t>2020/21 Income from event levies.</w:t>
      </w:r>
    </w:p>
    <w:p w14:paraId="539164C5" w14:textId="77777777" w:rsidR="00C27BAC" w:rsidRPr="00543E31" w:rsidRDefault="00C27BAC" w:rsidP="00C27BAC">
      <w:pPr>
        <w:pBdr>
          <w:top w:val="nil"/>
          <w:left w:val="nil"/>
          <w:bottom w:val="nil"/>
          <w:right w:val="nil"/>
          <w:between w:val="nil"/>
        </w:pBdr>
        <w:ind w:left="720"/>
        <w:rPr>
          <w:b/>
          <w:highlight w:val="white"/>
        </w:rPr>
      </w:pPr>
      <w:r w:rsidRPr="00FC04F4">
        <w:rPr>
          <w:b/>
          <w:noProof/>
        </w:rPr>
        <w:drawing>
          <wp:inline distT="0" distB="0" distL="0" distR="0" wp14:anchorId="7462AFD5" wp14:editId="09006329">
            <wp:extent cx="5943600" cy="127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78890"/>
                    </a:xfrm>
                    <a:prstGeom prst="rect">
                      <a:avLst/>
                    </a:prstGeom>
                  </pic:spPr>
                </pic:pic>
              </a:graphicData>
            </a:graphic>
          </wp:inline>
        </w:drawing>
      </w:r>
    </w:p>
    <w:p w14:paraId="0BD3CC49" w14:textId="77777777" w:rsidR="00C27BAC" w:rsidRPr="002E78A0" w:rsidRDefault="00C27BAC" w:rsidP="00C27BAC">
      <w:pPr>
        <w:pBdr>
          <w:top w:val="nil"/>
          <w:left w:val="nil"/>
          <w:bottom w:val="nil"/>
          <w:right w:val="nil"/>
          <w:between w:val="nil"/>
        </w:pBdr>
        <w:ind w:left="720"/>
        <w:rPr>
          <w:b/>
        </w:rPr>
      </w:pPr>
    </w:p>
    <w:p w14:paraId="5750C384" w14:textId="77777777" w:rsidR="00C27BAC" w:rsidRPr="002E78A0" w:rsidRDefault="00C27BAC" w:rsidP="00C27BAC">
      <w:pPr>
        <w:pBdr>
          <w:top w:val="nil"/>
          <w:left w:val="nil"/>
          <w:bottom w:val="nil"/>
          <w:right w:val="nil"/>
          <w:between w:val="nil"/>
        </w:pBdr>
        <w:ind w:left="720"/>
        <w:rPr>
          <w:b/>
          <w:highlight w:val="white"/>
        </w:rPr>
      </w:pPr>
      <w:r w:rsidRPr="002E78A0">
        <w:rPr>
          <w:b/>
        </w:rPr>
        <w:t xml:space="preserve">Levies </w:t>
      </w:r>
    </w:p>
    <w:p w14:paraId="5069853B" w14:textId="77777777" w:rsidR="00C27BAC" w:rsidRPr="00E116D3" w:rsidRDefault="00C27BAC" w:rsidP="00C27BAC">
      <w:pPr>
        <w:pBdr>
          <w:top w:val="nil"/>
          <w:left w:val="nil"/>
          <w:bottom w:val="nil"/>
          <w:right w:val="nil"/>
          <w:between w:val="nil"/>
        </w:pBdr>
        <w:ind w:left="720"/>
        <w:rPr>
          <w:highlight w:val="white"/>
        </w:rPr>
      </w:pPr>
    </w:p>
    <w:tbl>
      <w:tblPr>
        <w:tblW w:w="7400" w:type="dxa"/>
        <w:tblInd w:w="720" w:type="dxa"/>
        <w:tblLook w:val="04A0" w:firstRow="1" w:lastRow="0" w:firstColumn="1" w:lastColumn="0" w:noHBand="0" w:noVBand="1"/>
      </w:tblPr>
      <w:tblGrid>
        <w:gridCol w:w="1080"/>
        <w:gridCol w:w="808"/>
        <w:gridCol w:w="960"/>
        <w:gridCol w:w="971"/>
        <w:gridCol w:w="960"/>
        <w:gridCol w:w="843"/>
        <w:gridCol w:w="960"/>
        <w:gridCol w:w="818"/>
      </w:tblGrid>
      <w:tr w:rsidR="00C27BAC" w:rsidRPr="00E116D3" w14:paraId="1D7503DE" w14:textId="77777777" w:rsidTr="00E02880">
        <w:trPr>
          <w:trHeight w:val="255"/>
        </w:trPr>
        <w:tc>
          <w:tcPr>
            <w:tcW w:w="972" w:type="dxa"/>
            <w:tcBorders>
              <w:top w:val="nil"/>
              <w:left w:val="nil"/>
              <w:bottom w:val="nil"/>
              <w:right w:val="nil"/>
            </w:tcBorders>
            <w:shd w:val="clear" w:color="auto" w:fill="auto"/>
            <w:noWrap/>
            <w:vAlign w:val="bottom"/>
            <w:hideMark/>
          </w:tcPr>
          <w:p w14:paraId="7B28FFF2" w14:textId="77777777" w:rsidR="00C27BAC" w:rsidRPr="00E116D3" w:rsidRDefault="00C27BAC" w:rsidP="00E02880">
            <w:pPr>
              <w:rPr>
                <w:sz w:val="24"/>
                <w:szCs w:val="24"/>
                <w:lang w:val="en-US"/>
              </w:rPr>
            </w:pPr>
          </w:p>
        </w:tc>
        <w:tc>
          <w:tcPr>
            <w:tcW w:w="761" w:type="dxa"/>
            <w:tcBorders>
              <w:top w:val="nil"/>
              <w:left w:val="nil"/>
              <w:bottom w:val="nil"/>
              <w:right w:val="nil"/>
            </w:tcBorders>
            <w:shd w:val="clear" w:color="auto" w:fill="auto"/>
            <w:noWrap/>
            <w:vAlign w:val="bottom"/>
            <w:hideMark/>
          </w:tcPr>
          <w:p w14:paraId="6EEFED1C" w14:textId="77777777" w:rsidR="00C27BAC" w:rsidRPr="00E116D3" w:rsidRDefault="00C27BAC" w:rsidP="00E02880">
            <w:pPr>
              <w:rPr>
                <w:lang w:val="en-US"/>
              </w:rPr>
            </w:pPr>
          </w:p>
        </w:tc>
        <w:tc>
          <w:tcPr>
            <w:tcW w:w="960" w:type="dxa"/>
            <w:tcBorders>
              <w:top w:val="nil"/>
              <w:left w:val="nil"/>
              <w:bottom w:val="nil"/>
              <w:right w:val="nil"/>
            </w:tcBorders>
            <w:shd w:val="clear" w:color="auto" w:fill="auto"/>
            <w:noWrap/>
            <w:vAlign w:val="bottom"/>
            <w:hideMark/>
          </w:tcPr>
          <w:p w14:paraId="0568314E" w14:textId="77777777" w:rsidR="00C27BAC" w:rsidRPr="00E116D3" w:rsidRDefault="00C27BAC" w:rsidP="00E02880">
            <w:pPr>
              <w:rPr>
                <w:lang w:val="en-US"/>
              </w:rPr>
            </w:pPr>
          </w:p>
        </w:tc>
        <w:tc>
          <w:tcPr>
            <w:tcW w:w="960" w:type="dxa"/>
            <w:tcBorders>
              <w:top w:val="nil"/>
              <w:left w:val="nil"/>
              <w:bottom w:val="nil"/>
              <w:right w:val="nil"/>
            </w:tcBorders>
            <w:shd w:val="clear" w:color="auto" w:fill="auto"/>
            <w:noWrap/>
            <w:vAlign w:val="bottom"/>
            <w:hideMark/>
          </w:tcPr>
          <w:p w14:paraId="093820A1" w14:textId="77777777" w:rsidR="00C27BAC" w:rsidRPr="00E116D3" w:rsidRDefault="00C27BAC" w:rsidP="00E02880">
            <w:pPr>
              <w:rPr>
                <w:lang w:val="en-US"/>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8892B" w14:textId="77777777" w:rsidR="00C27BAC" w:rsidRPr="00E116D3" w:rsidRDefault="00C27BAC" w:rsidP="00E02880">
            <w:pPr>
              <w:jc w:val="center"/>
              <w:rPr>
                <w:lang w:val="en-US"/>
              </w:rPr>
            </w:pPr>
            <w:r w:rsidRPr="00E116D3">
              <w:rPr>
                <w:highlight w:val="white"/>
              </w:rPr>
              <w:t>Seniors</w:t>
            </w:r>
          </w:p>
        </w:tc>
        <w:tc>
          <w:tcPr>
            <w:tcW w:w="1857" w:type="dxa"/>
            <w:gridSpan w:val="2"/>
            <w:tcBorders>
              <w:top w:val="single" w:sz="4" w:space="0" w:color="auto"/>
              <w:left w:val="nil"/>
              <w:bottom w:val="single" w:sz="4" w:space="0" w:color="auto"/>
              <w:right w:val="single" w:sz="4" w:space="0" w:color="auto"/>
            </w:tcBorders>
            <w:shd w:val="clear" w:color="auto" w:fill="auto"/>
            <w:vAlign w:val="center"/>
            <w:hideMark/>
          </w:tcPr>
          <w:p w14:paraId="7EC317CD" w14:textId="77777777" w:rsidR="00C27BAC" w:rsidRPr="00E116D3" w:rsidRDefault="00C27BAC" w:rsidP="00E02880">
            <w:pPr>
              <w:jc w:val="center"/>
              <w:rPr>
                <w:lang w:val="en-US"/>
              </w:rPr>
            </w:pPr>
            <w:r w:rsidRPr="00E116D3">
              <w:rPr>
                <w:highlight w:val="white"/>
              </w:rPr>
              <w:t>Juniors</w:t>
            </w:r>
          </w:p>
        </w:tc>
      </w:tr>
      <w:tr w:rsidR="00C27BAC" w:rsidRPr="00E116D3" w14:paraId="24FD1FD7" w14:textId="77777777" w:rsidTr="00E02880">
        <w:trPr>
          <w:trHeight w:val="255"/>
        </w:trPr>
        <w:tc>
          <w:tcPr>
            <w:tcW w:w="972" w:type="dxa"/>
            <w:tcBorders>
              <w:top w:val="nil"/>
              <w:left w:val="nil"/>
              <w:bottom w:val="single" w:sz="4" w:space="0" w:color="auto"/>
              <w:right w:val="single" w:sz="4" w:space="0" w:color="auto"/>
            </w:tcBorders>
            <w:shd w:val="clear" w:color="auto" w:fill="auto"/>
            <w:vAlign w:val="center"/>
            <w:hideMark/>
          </w:tcPr>
          <w:p w14:paraId="2D2220CF" w14:textId="77777777" w:rsidR="00C27BAC" w:rsidRPr="00E116D3" w:rsidRDefault="00C27BAC" w:rsidP="00E02880">
            <w:pPr>
              <w:rPr>
                <w:lang w:val="en-US"/>
              </w:rPr>
            </w:pPr>
            <w:r w:rsidRPr="00E116D3">
              <w:rPr>
                <w:highlight w:val="white"/>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15171C7" w14:textId="77777777" w:rsidR="00C27BAC" w:rsidRPr="00E116D3" w:rsidRDefault="00C27BAC" w:rsidP="00E02880">
            <w:pPr>
              <w:jc w:val="center"/>
              <w:rPr>
                <w:lang w:val="en-US"/>
              </w:rPr>
            </w:pPr>
            <w:r w:rsidRPr="00E116D3">
              <w:rPr>
                <w:lang w:val="en-US"/>
              </w:rPr>
              <w:t>Events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86AB31" w14:textId="77777777" w:rsidR="00C27BAC" w:rsidRPr="00E116D3" w:rsidRDefault="00C27BAC" w:rsidP="00E02880">
            <w:pPr>
              <w:jc w:val="center"/>
              <w:rPr>
                <w:lang w:val="en-US"/>
              </w:rPr>
            </w:pPr>
            <w:r w:rsidRPr="00E116D3">
              <w:rPr>
                <w:highlight w:val="white"/>
              </w:rPr>
              <w:t>Levy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627714" w14:textId="77777777" w:rsidR="00C27BAC" w:rsidRPr="00E116D3" w:rsidRDefault="00C27BAC" w:rsidP="00E02880">
            <w:pPr>
              <w:jc w:val="center"/>
              <w:rPr>
                <w:lang w:val="en-US"/>
              </w:rPr>
            </w:pPr>
            <w:r w:rsidRPr="00E116D3">
              <w:rPr>
                <w:highlight w:val="white"/>
              </w:rPr>
              <w:t>Entrants</w:t>
            </w:r>
          </w:p>
        </w:tc>
        <w:tc>
          <w:tcPr>
            <w:tcW w:w="960" w:type="dxa"/>
            <w:tcBorders>
              <w:top w:val="nil"/>
              <w:left w:val="nil"/>
              <w:bottom w:val="nil"/>
              <w:right w:val="nil"/>
            </w:tcBorders>
            <w:shd w:val="clear" w:color="auto" w:fill="auto"/>
            <w:vAlign w:val="center"/>
            <w:hideMark/>
          </w:tcPr>
          <w:p w14:paraId="3D7F12E8" w14:textId="77777777" w:rsidR="00C27BAC" w:rsidRPr="00E116D3" w:rsidRDefault="00C27BAC" w:rsidP="00E02880">
            <w:pPr>
              <w:jc w:val="center"/>
              <w:rPr>
                <w:lang w:val="en-US"/>
              </w:rPr>
            </w:pPr>
            <w:r w:rsidRPr="00E116D3">
              <w:rPr>
                <w:lang w:val="en-US"/>
              </w:rPr>
              <w:t>Qty</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F05238D" w14:textId="77777777" w:rsidR="00C27BAC" w:rsidRPr="00E116D3" w:rsidRDefault="00C27BAC" w:rsidP="00E02880">
            <w:pPr>
              <w:jc w:val="center"/>
              <w:rPr>
                <w:lang w:val="en-US"/>
              </w:rPr>
            </w:pPr>
            <w:r w:rsidRPr="00E116D3">
              <w:rPr>
                <w:lang w:val="en-US"/>
              </w:rPr>
              <w:t>%</w:t>
            </w:r>
          </w:p>
        </w:tc>
        <w:tc>
          <w:tcPr>
            <w:tcW w:w="960" w:type="dxa"/>
            <w:tcBorders>
              <w:top w:val="nil"/>
              <w:left w:val="nil"/>
              <w:bottom w:val="nil"/>
              <w:right w:val="single" w:sz="4" w:space="0" w:color="auto"/>
            </w:tcBorders>
            <w:shd w:val="clear" w:color="auto" w:fill="auto"/>
            <w:vAlign w:val="center"/>
            <w:hideMark/>
          </w:tcPr>
          <w:p w14:paraId="1331A6D3" w14:textId="77777777" w:rsidR="00C27BAC" w:rsidRPr="00E116D3" w:rsidRDefault="00C27BAC" w:rsidP="00E02880">
            <w:pPr>
              <w:jc w:val="center"/>
              <w:rPr>
                <w:lang w:val="en-US"/>
              </w:rPr>
            </w:pPr>
            <w:r w:rsidRPr="00E116D3">
              <w:rPr>
                <w:lang w:val="en-US"/>
              </w:rPr>
              <w:t>Qty</w:t>
            </w:r>
          </w:p>
        </w:tc>
        <w:tc>
          <w:tcPr>
            <w:tcW w:w="897" w:type="dxa"/>
            <w:tcBorders>
              <w:top w:val="nil"/>
              <w:left w:val="nil"/>
              <w:bottom w:val="single" w:sz="4" w:space="0" w:color="auto"/>
              <w:right w:val="single" w:sz="4" w:space="0" w:color="auto"/>
            </w:tcBorders>
            <w:shd w:val="clear" w:color="auto" w:fill="auto"/>
            <w:vAlign w:val="center"/>
            <w:hideMark/>
          </w:tcPr>
          <w:p w14:paraId="72D9B4E1" w14:textId="77777777" w:rsidR="00C27BAC" w:rsidRPr="00E116D3" w:rsidRDefault="00C27BAC" w:rsidP="00E02880">
            <w:pPr>
              <w:jc w:val="center"/>
              <w:rPr>
                <w:lang w:val="en-US"/>
              </w:rPr>
            </w:pPr>
            <w:r w:rsidRPr="00E116D3">
              <w:rPr>
                <w:lang w:val="en-US"/>
              </w:rPr>
              <w:t>%</w:t>
            </w:r>
          </w:p>
        </w:tc>
      </w:tr>
      <w:tr w:rsidR="00C27BAC" w:rsidRPr="00E116D3" w14:paraId="38697FDF"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tcPr>
          <w:p w14:paraId="1DBB3793" w14:textId="77777777" w:rsidR="00C27BAC" w:rsidRPr="00E116D3" w:rsidRDefault="00C27BAC" w:rsidP="00E02880">
            <w:pPr>
              <w:rPr>
                <w:highlight w:val="white"/>
              </w:rPr>
            </w:pPr>
            <w:r w:rsidRPr="00E116D3">
              <w:rPr>
                <w:highlight w:val="white"/>
              </w:rPr>
              <w:t>2020/21</w:t>
            </w:r>
          </w:p>
        </w:tc>
        <w:tc>
          <w:tcPr>
            <w:tcW w:w="761" w:type="dxa"/>
            <w:tcBorders>
              <w:top w:val="nil"/>
              <w:left w:val="nil"/>
              <w:bottom w:val="single" w:sz="4" w:space="0" w:color="auto"/>
              <w:right w:val="single" w:sz="4" w:space="0" w:color="auto"/>
            </w:tcBorders>
            <w:shd w:val="clear" w:color="auto" w:fill="auto"/>
            <w:vAlign w:val="center"/>
          </w:tcPr>
          <w:p w14:paraId="324FCC48" w14:textId="77777777" w:rsidR="00C27BAC" w:rsidRPr="00E116D3" w:rsidRDefault="00C27BAC" w:rsidP="00E02880">
            <w:pPr>
              <w:jc w:val="right"/>
              <w:rPr>
                <w:lang w:val="en-US"/>
              </w:rPr>
            </w:pPr>
            <w:r w:rsidRPr="00E116D3">
              <w:rPr>
                <w:lang w:val="en-US"/>
              </w:rPr>
              <w:t>6</w:t>
            </w:r>
          </w:p>
        </w:tc>
        <w:tc>
          <w:tcPr>
            <w:tcW w:w="960" w:type="dxa"/>
            <w:tcBorders>
              <w:top w:val="nil"/>
              <w:left w:val="nil"/>
              <w:bottom w:val="single" w:sz="4" w:space="0" w:color="auto"/>
              <w:right w:val="single" w:sz="4" w:space="0" w:color="auto"/>
            </w:tcBorders>
            <w:shd w:val="clear" w:color="auto" w:fill="auto"/>
            <w:noWrap/>
            <w:vAlign w:val="bottom"/>
          </w:tcPr>
          <w:p w14:paraId="3A5CC3BE" w14:textId="77777777" w:rsidR="00C27BAC" w:rsidRPr="00E116D3" w:rsidRDefault="00C27BAC" w:rsidP="00E02880">
            <w:pPr>
              <w:jc w:val="right"/>
              <w:rPr>
                <w:lang w:val="en-US"/>
              </w:rPr>
            </w:pPr>
            <w:r w:rsidRPr="00E116D3">
              <w:rPr>
                <w:lang w:val="en-US"/>
              </w:rPr>
              <w:t>322</w:t>
            </w:r>
          </w:p>
        </w:tc>
        <w:tc>
          <w:tcPr>
            <w:tcW w:w="960" w:type="dxa"/>
            <w:tcBorders>
              <w:top w:val="nil"/>
              <w:left w:val="nil"/>
              <w:bottom w:val="single" w:sz="4" w:space="0" w:color="auto"/>
              <w:right w:val="single" w:sz="4" w:space="0" w:color="auto"/>
            </w:tcBorders>
            <w:shd w:val="clear" w:color="auto" w:fill="auto"/>
            <w:noWrap/>
            <w:vAlign w:val="bottom"/>
          </w:tcPr>
          <w:p w14:paraId="13CE24D8" w14:textId="77777777" w:rsidR="00C27BAC" w:rsidRPr="00E116D3" w:rsidRDefault="00C27BAC" w:rsidP="00E02880">
            <w:pPr>
              <w:jc w:val="right"/>
              <w:rPr>
                <w:lang w:val="en-US"/>
              </w:rPr>
            </w:pPr>
            <w:r w:rsidRPr="00E116D3">
              <w:rPr>
                <w:lang w:val="en-US"/>
              </w:rPr>
              <w:t>1.064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6683D9F" w14:textId="77777777" w:rsidR="00C27BAC" w:rsidRPr="00E116D3" w:rsidRDefault="00C27BAC" w:rsidP="00E02880">
            <w:pPr>
              <w:jc w:val="right"/>
              <w:rPr>
                <w:lang w:val="en-US"/>
              </w:rPr>
            </w:pPr>
            <w:r w:rsidRPr="00E116D3">
              <w:rPr>
                <w:lang w:val="en-US"/>
              </w:rPr>
              <w:t>914</w:t>
            </w:r>
          </w:p>
        </w:tc>
        <w:tc>
          <w:tcPr>
            <w:tcW w:w="930" w:type="dxa"/>
            <w:tcBorders>
              <w:top w:val="nil"/>
              <w:left w:val="nil"/>
              <w:bottom w:val="single" w:sz="4" w:space="0" w:color="auto"/>
              <w:right w:val="single" w:sz="4" w:space="0" w:color="auto"/>
            </w:tcBorders>
            <w:shd w:val="clear" w:color="auto" w:fill="auto"/>
            <w:vAlign w:val="center"/>
          </w:tcPr>
          <w:p w14:paraId="4810DDB8" w14:textId="77777777" w:rsidR="00C27BAC" w:rsidRPr="00E116D3" w:rsidRDefault="00C27BAC" w:rsidP="00E02880">
            <w:pPr>
              <w:jc w:val="right"/>
              <w:rPr>
                <w:lang w:val="en-US"/>
              </w:rPr>
            </w:pPr>
            <w:r w:rsidRPr="00E116D3">
              <w:rPr>
                <w:lang w:val="en-US"/>
              </w:rPr>
              <w:t>86%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A16B755" w14:textId="77777777" w:rsidR="00C27BAC" w:rsidRPr="00E116D3" w:rsidRDefault="00C27BAC" w:rsidP="00E02880">
            <w:pPr>
              <w:jc w:val="right"/>
              <w:rPr>
                <w:lang w:val="en-US"/>
              </w:rPr>
            </w:pPr>
            <w:r w:rsidRPr="00E116D3">
              <w:rPr>
                <w:lang w:val="en-US"/>
              </w:rPr>
              <w:t>150</w:t>
            </w:r>
          </w:p>
        </w:tc>
        <w:tc>
          <w:tcPr>
            <w:tcW w:w="897" w:type="dxa"/>
            <w:tcBorders>
              <w:top w:val="nil"/>
              <w:left w:val="nil"/>
              <w:bottom w:val="single" w:sz="4" w:space="0" w:color="auto"/>
              <w:right w:val="single" w:sz="4" w:space="0" w:color="auto"/>
            </w:tcBorders>
            <w:shd w:val="clear" w:color="auto" w:fill="auto"/>
            <w:vAlign w:val="center"/>
          </w:tcPr>
          <w:p w14:paraId="64840966" w14:textId="77777777" w:rsidR="00C27BAC" w:rsidRPr="00E116D3" w:rsidRDefault="00C27BAC" w:rsidP="00E02880">
            <w:pPr>
              <w:jc w:val="right"/>
              <w:rPr>
                <w:lang w:val="en-US"/>
              </w:rPr>
            </w:pPr>
            <w:r w:rsidRPr="00E116D3">
              <w:rPr>
                <w:lang w:val="en-US"/>
              </w:rPr>
              <w:t>14%</w:t>
            </w:r>
          </w:p>
        </w:tc>
      </w:tr>
      <w:tr w:rsidR="00C27BAC" w:rsidRPr="00E116D3" w14:paraId="019C9FB4"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425B647B" w14:textId="77777777" w:rsidR="00C27BAC" w:rsidRPr="00E116D3" w:rsidRDefault="00C27BAC" w:rsidP="00E02880">
            <w:pPr>
              <w:rPr>
                <w:lang w:val="en-US"/>
              </w:rPr>
            </w:pPr>
            <w:r w:rsidRPr="00E116D3">
              <w:rPr>
                <w:highlight w:val="white"/>
              </w:rPr>
              <w:t>2019/20</w:t>
            </w:r>
          </w:p>
        </w:tc>
        <w:tc>
          <w:tcPr>
            <w:tcW w:w="761" w:type="dxa"/>
            <w:tcBorders>
              <w:top w:val="nil"/>
              <w:left w:val="nil"/>
              <w:bottom w:val="single" w:sz="4" w:space="0" w:color="auto"/>
              <w:right w:val="single" w:sz="4" w:space="0" w:color="auto"/>
            </w:tcBorders>
            <w:shd w:val="clear" w:color="auto" w:fill="auto"/>
            <w:vAlign w:val="center"/>
            <w:hideMark/>
          </w:tcPr>
          <w:p w14:paraId="472A8DB0" w14:textId="77777777" w:rsidR="00C27BAC" w:rsidRPr="00E116D3" w:rsidRDefault="00C27BAC" w:rsidP="00E02880">
            <w:pPr>
              <w:jc w:val="right"/>
              <w:rPr>
                <w:lang w:val="en-US"/>
              </w:rPr>
            </w:pPr>
            <w:r w:rsidRPr="00E116D3">
              <w:rPr>
                <w:lang w:val="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468A6BF5" w14:textId="77777777" w:rsidR="00C27BAC" w:rsidRPr="00E116D3" w:rsidRDefault="00C27BAC" w:rsidP="00E02880">
            <w:pPr>
              <w:jc w:val="right"/>
              <w:rPr>
                <w:lang w:val="en-US"/>
              </w:rPr>
            </w:pPr>
            <w:r w:rsidRPr="00E116D3">
              <w:rPr>
                <w:lang w:val="en-US"/>
              </w:rPr>
              <w:t>1,505</w:t>
            </w:r>
          </w:p>
        </w:tc>
        <w:tc>
          <w:tcPr>
            <w:tcW w:w="960" w:type="dxa"/>
            <w:tcBorders>
              <w:top w:val="nil"/>
              <w:left w:val="nil"/>
              <w:bottom w:val="single" w:sz="4" w:space="0" w:color="auto"/>
              <w:right w:val="single" w:sz="4" w:space="0" w:color="auto"/>
            </w:tcBorders>
            <w:shd w:val="clear" w:color="auto" w:fill="auto"/>
            <w:noWrap/>
            <w:vAlign w:val="bottom"/>
            <w:hideMark/>
          </w:tcPr>
          <w:p w14:paraId="475C79BC" w14:textId="77777777" w:rsidR="00C27BAC" w:rsidRPr="00E116D3" w:rsidRDefault="00C27BAC" w:rsidP="00E02880">
            <w:pPr>
              <w:jc w:val="right"/>
              <w:rPr>
                <w:lang w:val="en-US"/>
              </w:rPr>
            </w:pPr>
            <w:r w:rsidRPr="00E116D3">
              <w:rPr>
                <w:lang w:val="en-US"/>
              </w:rPr>
              <w:t>4,531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B6F212" w14:textId="77777777" w:rsidR="00C27BAC" w:rsidRPr="00E116D3" w:rsidRDefault="00C27BAC" w:rsidP="00E02880">
            <w:pPr>
              <w:jc w:val="right"/>
              <w:rPr>
                <w:lang w:val="en-US"/>
              </w:rPr>
            </w:pPr>
            <w:r w:rsidRPr="00E116D3">
              <w:rPr>
                <w:lang w:val="en-US"/>
              </w:rPr>
              <w:t>3,755</w:t>
            </w:r>
          </w:p>
        </w:tc>
        <w:tc>
          <w:tcPr>
            <w:tcW w:w="930" w:type="dxa"/>
            <w:tcBorders>
              <w:top w:val="nil"/>
              <w:left w:val="nil"/>
              <w:bottom w:val="single" w:sz="4" w:space="0" w:color="auto"/>
              <w:right w:val="single" w:sz="4" w:space="0" w:color="auto"/>
            </w:tcBorders>
            <w:shd w:val="clear" w:color="auto" w:fill="auto"/>
            <w:vAlign w:val="center"/>
            <w:hideMark/>
          </w:tcPr>
          <w:p w14:paraId="22716F0A" w14:textId="77777777" w:rsidR="00C27BAC" w:rsidRPr="00E116D3" w:rsidRDefault="00C27BAC" w:rsidP="00E02880">
            <w:pPr>
              <w:jc w:val="right"/>
              <w:rPr>
                <w:lang w:val="en-US"/>
              </w:rPr>
            </w:pPr>
            <w:r w:rsidRPr="00E116D3">
              <w:rPr>
                <w:lang w:val="en-US"/>
              </w:rPr>
              <w:t>83%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BD8595" w14:textId="77777777" w:rsidR="00C27BAC" w:rsidRPr="00E116D3" w:rsidRDefault="00C27BAC" w:rsidP="00E02880">
            <w:pPr>
              <w:jc w:val="right"/>
              <w:rPr>
                <w:lang w:val="en-US"/>
              </w:rPr>
            </w:pPr>
            <w:r w:rsidRPr="00E116D3">
              <w:rPr>
                <w:lang w:val="en-US"/>
              </w:rPr>
              <w:t>776</w:t>
            </w:r>
          </w:p>
        </w:tc>
        <w:tc>
          <w:tcPr>
            <w:tcW w:w="897" w:type="dxa"/>
            <w:tcBorders>
              <w:top w:val="nil"/>
              <w:left w:val="nil"/>
              <w:bottom w:val="single" w:sz="4" w:space="0" w:color="auto"/>
              <w:right w:val="single" w:sz="4" w:space="0" w:color="auto"/>
            </w:tcBorders>
            <w:shd w:val="clear" w:color="auto" w:fill="auto"/>
            <w:vAlign w:val="center"/>
            <w:hideMark/>
          </w:tcPr>
          <w:p w14:paraId="25BA92C0" w14:textId="77777777" w:rsidR="00C27BAC" w:rsidRPr="00E116D3" w:rsidRDefault="00C27BAC" w:rsidP="00E02880">
            <w:pPr>
              <w:jc w:val="right"/>
              <w:rPr>
                <w:lang w:val="en-US"/>
              </w:rPr>
            </w:pPr>
            <w:r w:rsidRPr="00E116D3">
              <w:rPr>
                <w:lang w:val="en-US"/>
              </w:rPr>
              <w:t>17%</w:t>
            </w:r>
          </w:p>
        </w:tc>
      </w:tr>
      <w:tr w:rsidR="00C27BAC" w:rsidRPr="00E116D3" w14:paraId="08153744"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70A76898" w14:textId="77777777" w:rsidR="00C27BAC" w:rsidRPr="00E116D3" w:rsidRDefault="00C27BAC" w:rsidP="00E02880">
            <w:pPr>
              <w:rPr>
                <w:lang w:val="en-US"/>
              </w:rPr>
            </w:pPr>
            <w:r w:rsidRPr="00E116D3">
              <w:rPr>
                <w:highlight w:val="white"/>
              </w:rPr>
              <w:t>2018/19</w:t>
            </w:r>
          </w:p>
        </w:tc>
        <w:tc>
          <w:tcPr>
            <w:tcW w:w="761" w:type="dxa"/>
            <w:tcBorders>
              <w:top w:val="nil"/>
              <w:left w:val="nil"/>
              <w:bottom w:val="single" w:sz="4" w:space="0" w:color="auto"/>
              <w:right w:val="single" w:sz="4" w:space="0" w:color="auto"/>
            </w:tcBorders>
            <w:shd w:val="clear" w:color="auto" w:fill="auto"/>
            <w:vAlign w:val="center"/>
            <w:hideMark/>
          </w:tcPr>
          <w:p w14:paraId="616495DD" w14:textId="77777777" w:rsidR="00C27BAC" w:rsidRPr="00E116D3" w:rsidRDefault="00C27BAC" w:rsidP="00E02880">
            <w:pPr>
              <w:jc w:val="right"/>
              <w:rPr>
                <w:lang w:val="en-US"/>
              </w:rPr>
            </w:pPr>
            <w:r w:rsidRPr="00E116D3">
              <w:rPr>
                <w:lang w:val="en-US"/>
              </w:rPr>
              <w:t>24</w:t>
            </w:r>
          </w:p>
        </w:tc>
        <w:tc>
          <w:tcPr>
            <w:tcW w:w="960" w:type="dxa"/>
            <w:tcBorders>
              <w:top w:val="nil"/>
              <w:left w:val="nil"/>
              <w:bottom w:val="single" w:sz="4" w:space="0" w:color="auto"/>
              <w:right w:val="single" w:sz="4" w:space="0" w:color="auto"/>
            </w:tcBorders>
            <w:shd w:val="clear" w:color="auto" w:fill="auto"/>
            <w:vAlign w:val="center"/>
            <w:hideMark/>
          </w:tcPr>
          <w:p w14:paraId="6AD63465" w14:textId="77777777" w:rsidR="00C27BAC" w:rsidRPr="00E116D3" w:rsidRDefault="00C27BAC" w:rsidP="00E02880">
            <w:pPr>
              <w:jc w:val="right"/>
              <w:rPr>
                <w:lang w:val="en-US"/>
              </w:rPr>
            </w:pPr>
            <w:r w:rsidRPr="00E116D3">
              <w:rPr>
                <w:highlight w:val="white"/>
              </w:rPr>
              <w:t>1,502</w:t>
            </w:r>
          </w:p>
        </w:tc>
        <w:tc>
          <w:tcPr>
            <w:tcW w:w="960" w:type="dxa"/>
            <w:tcBorders>
              <w:top w:val="nil"/>
              <w:left w:val="nil"/>
              <w:bottom w:val="single" w:sz="4" w:space="0" w:color="auto"/>
              <w:right w:val="single" w:sz="4" w:space="0" w:color="auto"/>
            </w:tcBorders>
            <w:shd w:val="clear" w:color="auto" w:fill="auto"/>
            <w:vAlign w:val="center"/>
            <w:hideMark/>
          </w:tcPr>
          <w:p w14:paraId="36A50339" w14:textId="77777777" w:rsidR="00C27BAC" w:rsidRPr="00E116D3" w:rsidRDefault="00C27BAC" w:rsidP="00E02880">
            <w:pPr>
              <w:jc w:val="right"/>
              <w:rPr>
                <w:lang w:val="en-US"/>
              </w:rPr>
            </w:pPr>
            <w:r w:rsidRPr="00E116D3">
              <w:rPr>
                <w:highlight w:val="white"/>
              </w:rPr>
              <w:t>4,739</w:t>
            </w:r>
          </w:p>
        </w:tc>
        <w:tc>
          <w:tcPr>
            <w:tcW w:w="960" w:type="dxa"/>
            <w:tcBorders>
              <w:top w:val="nil"/>
              <w:left w:val="nil"/>
              <w:bottom w:val="single" w:sz="4" w:space="0" w:color="auto"/>
              <w:right w:val="single" w:sz="4" w:space="0" w:color="auto"/>
            </w:tcBorders>
            <w:shd w:val="clear" w:color="auto" w:fill="auto"/>
            <w:vAlign w:val="center"/>
            <w:hideMark/>
          </w:tcPr>
          <w:p w14:paraId="73797759" w14:textId="77777777" w:rsidR="00C27BAC" w:rsidRPr="00E116D3" w:rsidRDefault="00C27BAC" w:rsidP="00E02880">
            <w:pPr>
              <w:jc w:val="right"/>
              <w:rPr>
                <w:lang w:val="en-US"/>
              </w:rPr>
            </w:pPr>
            <w:r w:rsidRPr="00E116D3">
              <w:rPr>
                <w:highlight w:val="white"/>
              </w:rPr>
              <w:t>4071</w:t>
            </w:r>
          </w:p>
        </w:tc>
        <w:tc>
          <w:tcPr>
            <w:tcW w:w="930" w:type="dxa"/>
            <w:tcBorders>
              <w:top w:val="nil"/>
              <w:left w:val="nil"/>
              <w:bottom w:val="single" w:sz="4" w:space="0" w:color="auto"/>
              <w:right w:val="single" w:sz="4" w:space="0" w:color="auto"/>
            </w:tcBorders>
            <w:shd w:val="clear" w:color="auto" w:fill="auto"/>
            <w:vAlign w:val="center"/>
            <w:hideMark/>
          </w:tcPr>
          <w:p w14:paraId="15E482C7" w14:textId="77777777" w:rsidR="00C27BAC" w:rsidRPr="00E116D3" w:rsidRDefault="00C27BAC" w:rsidP="00E02880">
            <w:pPr>
              <w:jc w:val="right"/>
              <w:rPr>
                <w:lang w:val="en-US"/>
              </w:rPr>
            </w:pPr>
            <w:r w:rsidRPr="00E116D3">
              <w:rPr>
                <w:lang w:val="en-US"/>
              </w:rPr>
              <w:t>86%</w:t>
            </w:r>
          </w:p>
        </w:tc>
        <w:tc>
          <w:tcPr>
            <w:tcW w:w="960" w:type="dxa"/>
            <w:tcBorders>
              <w:top w:val="nil"/>
              <w:left w:val="nil"/>
              <w:bottom w:val="single" w:sz="4" w:space="0" w:color="auto"/>
              <w:right w:val="single" w:sz="4" w:space="0" w:color="auto"/>
            </w:tcBorders>
            <w:shd w:val="clear" w:color="auto" w:fill="auto"/>
            <w:vAlign w:val="center"/>
            <w:hideMark/>
          </w:tcPr>
          <w:p w14:paraId="7A79C011" w14:textId="77777777" w:rsidR="00C27BAC" w:rsidRPr="00E116D3" w:rsidRDefault="00C27BAC" w:rsidP="00E02880">
            <w:pPr>
              <w:jc w:val="right"/>
              <w:rPr>
                <w:lang w:val="en-US"/>
              </w:rPr>
            </w:pPr>
            <w:r w:rsidRPr="00E116D3">
              <w:rPr>
                <w:highlight w:val="white"/>
              </w:rPr>
              <w:t>668</w:t>
            </w:r>
          </w:p>
        </w:tc>
        <w:tc>
          <w:tcPr>
            <w:tcW w:w="897" w:type="dxa"/>
            <w:tcBorders>
              <w:top w:val="nil"/>
              <w:left w:val="nil"/>
              <w:bottom w:val="single" w:sz="4" w:space="0" w:color="auto"/>
              <w:right w:val="single" w:sz="4" w:space="0" w:color="auto"/>
            </w:tcBorders>
            <w:shd w:val="clear" w:color="auto" w:fill="auto"/>
            <w:vAlign w:val="center"/>
            <w:hideMark/>
          </w:tcPr>
          <w:p w14:paraId="2BCA39B9" w14:textId="77777777" w:rsidR="00C27BAC" w:rsidRPr="00E116D3" w:rsidRDefault="00C27BAC" w:rsidP="00E02880">
            <w:pPr>
              <w:jc w:val="right"/>
              <w:rPr>
                <w:lang w:val="en-US"/>
              </w:rPr>
            </w:pPr>
            <w:r w:rsidRPr="00E116D3">
              <w:rPr>
                <w:lang w:val="en-US"/>
              </w:rPr>
              <w:t>14%</w:t>
            </w:r>
          </w:p>
        </w:tc>
      </w:tr>
      <w:tr w:rsidR="00C27BAC" w:rsidRPr="00E116D3" w14:paraId="307AB80B"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30F5E300" w14:textId="77777777" w:rsidR="00C27BAC" w:rsidRPr="00E116D3" w:rsidRDefault="00C27BAC" w:rsidP="00E02880">
            <w:pPr>
              <w:rPr>
                <w:lang w:val="en-US"/>
              </w:rPr>
            </w:pPr>
            <w:r w:rsidRPr="00E116D3">
              <w:rPr>
                <w:highlight w:val="white"/>
              </w:rPr>
              <w:t>2017/18</w:t>
            </w:r>
          </w:p>
        </w:tc>
        <w:tc>
          <w:tcPr>
            <w:tcW w:w="761" w:type="dxa"/>
            <w:tcBorders>
              <w:top w:val="nil"/>
              <w:left w:val="nil"/>
              <w:bottom w:val="single" w:sz="4" w:space="0" w:color="auto"/>
              <w:right w:val="single" w:sz="4" w:space="0" w:color="auto"/>
            </w:tcBorders>
            <w:shd w:val="clear" w:color="auto" w:fill="auto"/>
            <w:vAlign w:val="center"/>
            <w:hideMark/>
          </w:tcPr>
          <w:p w14:paraId="641252C9" w14:textId="77777777" w:rsidR="00C27BAC" w:rsidRPr="00E116D3" w:rsidRDefault="00C27BAC" w:rsidP="00E02880">
            <w:pPr>
              <w:jc w:val="right"/>
              <w:rPr>
                <w:lang w:val="en-US"/>
              </w:rPr>
            </w:pPr>
            <w:r w:rsidRPr="00E116D3">
              <w:rPr>
                <w:lang w:val="en-US"/>
              </w:rPr>
              <w:t>25</w:t>
            </w:r>
          </w:p>
        </w:tc>
        <w:tc>
          <w:tcPr>
            <w:tcW w:w="960" w:type="dxa"/>
            <w:tcBorders>
              <w:top w:val="nil"/>
              <w:left w:val="nil"/>
              <w:bottom w:val="single" w:sz="4" w:space="0" w:color="auto"/>
              <w:right w:val="single" w:sz="4" w:space="0" w:color="auto"/>
            </w:tcBorders>
            <w:shd w:val="clear" w:color="auto" w:fill="auto"/>
            <w:vAlign w:val="center"/>
            <w:hideMark/>
          </w:tcPr>
          <w:p w14:paraId="2DFED66B" w14:textId="77777777" w:rsidR="00C27BAC" w:rsidRPr="00E116D3" w:rsidRDefault="00C27BAC" w:rsidP="00E02880">
            <w:pPr>
              <w:jc w:val="right"/>
              <w:rPr>
                <w:lang w:val="en-US"/>
              </w:rPr>
            </w:pPr>
            <w:r w:rsidRPr="00E116D3">
              <w:rPr>
                <w:highlight w:val="white"/>
              </w:rPr>
              <w:t>1,367</w:t>
            </w:r>
          </w:p>
        </w:tc>
        <w:tc>
          <w:tcPr>
            <w:tcW w:w="960" w:type="dxa"/>
            <w:tcBorders>
              <w:top w:val="nil"/>
              <w:left w:val="nil"/>
              <w:bottom w:val="single" w:sz="4" w:space="0" w:color="auto"/>
              <w:right w:val="single" w:sz="4" w:space="0" w:color="auto"/>
            </w:tcBorders>
            <w:shd w:val="clear" w:color="auto" w:fill="auto"/>
            <w:vAlign w:val="center"/>
            <w:hideMark/>
          </w:tcPr>
          <w:p w14:paraId="247481D7" w14:textId="77777777" w:rsidR="00C27BAC" w:rsidRPr="00E116D3" w:rsidRDefault="00C27BAC" w:rsidP="00E02880">
            <w:pPr>
              <w:jc w:val="right"/>
              <w:rPr>
                <w:lang w:val="en-US"/>
              </w:rPr>
            </w:pPr>
            <w:r w:rsidRPr="00E116D3">
              <w:rPr>
                <w:highlight w:val="white"/>
              </w:rPr>
              <w:t>4,560</w:t>
            </w:r>
          </w:p>
        </w:tc>
        <w:tc>
          <w:tcPr>
            <w:tcW w:w="960" w:type="dxa"/>
            <w:tcBorders>
              <w:top w:val="nil"/>
              <w:left w:val="nil"/>
              <w:bottom w:val="single" w:sz="4" w:space="0" w:color="auto"/>
              <w:right w:val="single" w:sz="4" w:space="0" w:color="auto"/>
            </w:tcBorders>
            <w:shd w:val="clear" w:color="auto" w:fill="auto"/>
            <w:vAlign w:val="center"/>
            <w:hideMark/>
          </w:tcPr>
          <w:p w14:paraId="24A5ED13" w14:textId="77777777" w:rsidR="00C27BAC" w:rsidRPr="00E116D3" w:rsidRDefault="00C27BAC" w:rsidP="00E02880">
            <w:pPr>
              <w:jc w:val="right"/>
              <w:rPr>
                <w:lang w:val="en-US"/>
              </w:rPr>
            </w:pPr>
            <w:r w:rsidRPr="00E116D3">
              <w:rPr>
                <w:highlight w:val="white"/>
              </w:rPr>
              <w:t>3840</w:t>
            </w:r>
          </w:p>
        </w:tc>
        <w:tc>
          <w:tcPr>
            <w:tcW w:w="930" w:type="dxa"/>
            <w:tcBorders>
              <w:top w:val="nil"/>
              <w:left w:val="nil"/>
              <w:bottom w:val="single" w:sz="4" w:space="0" w:color="auto"/>
              <w:right w:val="single" w:sz="4" w:space="0" w:color="auto"/>
            </w:tcBorders>
            <w:shd w:val="clear" w:color="auto" w:fill="auto"/>
            <w:vAlign w:val="center"/>
            <w:hideMark/>
          </w:tcPr>
          <w:p w14:paraId="0C84AED3" w14:textId="77777777" w:rsidR="00C27BAC" w:rsidRPr="00E116D3" w:rsidRDefault="00C27BAC" w:rsidP="00E02880">
            <w:pPr>
              <w:jc w:val="right"/>
              <w:rPr>
                <w:lang w:val="en-US"/>
              </w:rPr>
            </w:pPr>
            <w:r w:rsidRPr="00E116D3">
              <w:rPr>
                <w:lang w:val="en-US"/>
              </w:rPr>
              <w:t>84%</w:t>
            </w:r>
          </w:p>
        </w:tc>
        <w:tc>
          <w:tcPr>
            <w:tcW w:w="960" w:type="dxa"/>
            <w:tcBorders>
              <w:top w:val="nil"/>
              <w:left w:val="nil"/>
              <w:bottom w:val="single" w:sz="4" w:space="0" w:color="auto"/>
              <w:right w:val="single" w:sz="4" w:space="0" w:color="auto"/>
            </w:tcBorders>
            <w:shd w:val="clear" w:color="auto" w:fill="auto"/>
            <w:vAlign w:val="center"/>
            <w:hideMark/>
          </w:tcPr>
          <w:p w14:paraId="59337B9D" w14:textId="77777777" w:rsidR="00C27BAC" w:rsidRPr="00E116D3" w:rsidRDefault="00C27BAC" w:rsidP="00E02880">
            <w:pPr>
              <w:jc w:val="right"/>
              <w:rPr>
                <w:lang w:val="en-US"/>
              </w:rPr>
            </w:pPr>
            <w:r w:rsidRPr="00E116D3">
              <w:rPr>
                <w:highlight w:val="white"/>
              </w:rPr>
              <w:t>720</w:t>
            </w:r>
          </w:p>
        </w:tc>
        <w:tc>
          <w:tcPr>
            <w:tcW w:w="897" w:type="dxa"/>
            <w:tcBorders>
              <w:top w:val="nil"/>
              <w:left w:val="nil"/>
              <w:bottom w:val="single" w:sz="4" w:space="0" w:color="auto"/>
              <w:right w:val="single" w:sz="4" w:space="0" w:color="auto"/>
            </w:tcBorders>
            <w:shd w:val="clear" w:color="auto" w:fill="auto"/>
            <w:vAlign w:val="center"/>
            <w:hideMark/>
          </w:tcPr>
          <w:p w14:paraId="271A2142" w14:textId="77777777" w:rsidR="00C27BAC" w:rsidRPr="00E116D3" w:rsidRDefault="00C27BAC" w:rsidP="00E02880">
            <w:pPr>
              <w:jc w:val="right"/>
              <w:rPr>
                <w:lang w:val="en-US"/>
              </w:rPr>
            </w:pPr>
            <w:r w:rsidRPr="00E116D3">
              <w:rPr>
                <w:lang w:val="en-US"/>
              </w:rPr>
              <w:t>16%</w:t>
            </w:r>
          </w:p>
        </w:tc>
      </w:tr>
      <w:tr w:rsidR="00C27BAC" w:rsidRPr="00E116D3" w14:paraId="35C55FD7"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6EF35A61" w14:textId="77777777" w:rsidR="00C27BAC" w:rsidRPr="00E116D3" w:rsidRDefault="00C27BAC" w:rsidP="00E02880">
            <w:pPr>
              <w:rPr>
                <w:lang w:val="en-US"/>
              </w:rPr>
            </w:pPr>
            <w:r w:rsidRPr="00E116D3">
              <w:rPr>
                <w:highlight w:val="white"/>
              </w:rPr>
              <w:t>2016/17</w:t>
            </w:r>
          </w:p>
        </w:tc>
        <w:tc>
          <w:tcPr>
            <w:tcW w:w="761" w:type="dxa"/>
            <w:tcBorders>
              <w:top w:val="nil"/>
              <w:left w:val="nil"/>
              <w:bottom w:val="single" w:sz="4" w:space="0" w:color="auto"/>
              <w:right w:val="single" w:sz="4" w:space="0" w:color="auto"/>
            </w:tcBorders>
            <w:shd w:val="clear" w:color="auto" w:fill="auto"/>
            <w:vAlign w:val="center"/>
            <w:hideMark/>
          </w:tcPr>
          <w:p w14:paraId="08DF3A05" w14:textId="77777777" w:rsidR="00C27BAC" w:rsidRPr="00E116D3" w:rsidRDefault="00C27BAC" w:rsidP="00E02880">
            <w:pPr>
              <w:jc w:val="right"/>
              <w:rPr>
                <w:lang w:val="en-US"/>
              </w:rPr>
            </w:pPr>
            <w:r w:rsidRPr="00E116D3">
              <w:rPr>
                <w:lang w:val="en-US"/>
              </w:rPr>
              <w:t>30</w:t>
            </w:r>
          </w:p>
        </w:tc>
        <w:tc>
          <w:tcPr>
            <w:tcW w:w="960" w:type="dxa"/>
            <w:tcBorders>
              <w:top w:val="nil"/>
              <w:left w:val="nil"/>
              <w:bottom w:val="single" w:sz="4" w:space="0" w:color="auto"/>
              <w:right w:val="single" w:sz="4" w:space="0" w:color="auto"/>
            </w:tcBorders>
            <w:shd w:val="clear" w:color="auto" w:fill="auto"/>
            <w:vAlign w:val="center"/>
            <w:hideMark/>
          </w:tcPr>
          <w:p w14:paraId="76C1922D" w14:textId="77777777" w:rsidR="00C27BAC" w:rsidRPr="00E116D3" w:rsidRDefault="00C27BAC" w:rsidP="00E02880">
            <w:pPr>
              <w:jc w:val="right"/>
              <w:rPr>
                <w:lang w:val="en-US"/>
              </w:rPr>
            </w:pPr>
            <w:r w:rsidRPr="00E116D3">
              <w:rPr>
                <w:highlight w:val="white"/>
              </w:rPr>
              <w:t>1,747</w:t>
            </w:r>
          </w:p>
        </w:tc>
        <w:tc>
          <w:tcPr>
            <w:tcW w:w="960" w:type="dxa"/>
            <w:tcBorders>
              <w:top w:val="nil"/>
              <w:left w:val="nil"/>
              <w:bottom w:val="single" w:sz="4" w:space="0" w:color="auto"/>
              <w:right w:val="single" w:sz="4" w:space="0" w:color="auto"/>
            </w:tcBorders>
            <w:shd w:val="clear" w:color="auto" w:fill="auto"/>
            <w:vAlign w:val="center"/>
            <w:hideMark/>
          </w:tcPr>
          <w:p w14:paraId="7B11C9AC" w14:textId="77777777" w:rsidR="00C27BAC" w:rsidRPr="00E116D3" w:rsidRDefault="00C27BAC" w:rsidP="00E02880">
            <w:pPr>
              <w:jc w:val="right"/>
              <w:rPr>
                <w:lang w:val="en-US"/>
              </w:rPr>
            </w:pPr>
            <w:r w:rsidRPr="00E116D3">
              <w:rPr>
                <w:highlight w:val="white"/>
              </w:rPr>
              <w:t>6,093</w:t>
            </w:r>
          </w:p>
        </w:tc>
        <w:tc>
          <w:tcPr>
            <w:tcW w:w="960" w:type="dxa"/>
            <w:tcBorders>
              <w:top w:val="nil"/>
              <w:left w:val="nil"/>
              <w:bottom w:val="single" w:sz="4" w:space="0" w:color="auto"/>
              <w:right w:val="single" w:sz="4" w:space="0" w:color="auto"/>
            </w:tcBorders>
            <w:shd w:val="clear" w:color="auto" w:fill="auto"/>
            <w:vAlign w:val="center"/>
            <w:hideMark/>
          </w:tcPr>
          <w:p w14:paraId="7472B91A" w14:textId="77777777" w:rsidR="00C27BAC" w:rsidRPr="00E116D3" w:rsidRDefault="00C27BAC" w:rsidP="00E02880">
            <w:pPr>
              <w:jc w:val="right"/>
              <w:rPr>
                <w:lang w:val="en-US"/>
              </w:rPr>
            </w:pPr>
            <w:r w:rsidRPr="00E116D3">
              <w:rPr>
                <w:highlight w:val="white"/>
              </w:rPr>
              <w:t>4718</w:t>
            </w:r>
          </w:p>
        </w:tc>
        <w:tc>
          <w:tcPr>
            <w:tcW w:w="930" w:type="dxa"/>
            <w:tcBorders>
              <w:top w:val="nil"/>
              <w:left w:val="nil"/>
              <w:bottom w:val="single" w:sz="4" w:space="0" w:color="auto"/>
              <w:right w:val="single" w:sz="4" w:space="0" w:color="auto"/>
            </w:tcBorders>
            <w:shd w:val="clear" w:color="auto" w:fill="auto"/>
            <w:vAlign w:val="center"/>
            <w:hideMark/>
          </w:tcPr>
          <w:p w14:paraId="703410C1" w14:textId="77777777" w:rsidR="00C27BAC" w:rsidRPr="00E116D3" w:rsidRDefault="00C27BAC" w:rsidP="00E02880">
            <w:pPr>
              <w:jc w:val="right"/>
              <w:rPr>
                <w:lang w:val="en-US"/>
              </w:rPr>
            </w:pPr>
            <w:r w:rsidRPr="00E116D3">
              <w:rPr>
                <w:lang w:val="en-US"/>
              </w:rPr>
              <w:t>77%</w:t>
            </w:r>
          </w:p>
        </w:tc>
        <w:tc>
          <w:tcPr>
            <w:tcW w:w="960" w:type="dxa"/>
            <w:tcBorders>
              <w:top w:val="nil"/>
              <w:left w:val="nil"/>
              <w:bottom w:val="single" w:sz="4" w:space="0" w:color="auto"/>
              <w:right w:val="single" w:sz="4" w:space="0" w:color="auto"/>
            </w:tcBorders>
            <w:shd w:val="clear" w:color="auto" w:fill="auto"/>
            <w:vAlign w:val="center"/>
            <w:hideMark/>
          </w:tcPr>
          <w:p w14:paraId="1873B520" w14:textId="77777777" w:rsidR="00C27BAC" w:rsidRPr="00E116D3" w:rsidRDefault="00C27BAC" w:rsidP="00E02880">
            <w:pPr>
              <w:jc w:val="right"/>
              <w:rPr>
                <w:lang w:val="en-US"/>
              </w:rPr>
            </w:pPr>
            <w:r w:rsidRPr="00E116D3">
              <w:rPr>
                <w:highlight w:val="white"/>
              </w:rPr>
              <w:t>1375</w:t>
            </w:r>
          </w:p>
        </w:tc>
        <w:tc>
          <w:tcPr>
            <w:tcW w:w="897" w:type="dxa"/>
            <w:tcBorders>
              <w:top w:val="nil"/>
              <w:left w:val="nil"/>
              <w:bottom w:val="single" w:sz="4" w:space="0" w:color="auto"/>
              <w:right w:val="single" w:sz="4" w:space="0" w:color="auto"/>
            </w:tcBorders>
            <w:shd w:val="clear" w:color="auto" w:fill="auto"/>
            <w:vAlign w:val="center"/>
            <w:hideMark/>
          </w:tcPr>
          <w:p w14:paraId="29F84D97" w14:textId="77777777" w:rsidR="00C27BAC" w:rsidRPr="00E116D3" w:rsidRDefault="00C27BAC" w:rsidP="00E02880">
            <w:pPr>
              <w:jc w:val="right"/>
              <w:rPr>
                <w:lang w:val="en-US"/>
              </w:rPr>
            </w:pPr>
            <w:r w:rsidRPr="00E116D3">
              <w:rPr>
                <w:lang w:val="en-US"/>
              </w:rPr>
              <w:t>23%</w:t>
            </w:r>
          </w:p>
        </w:tc>
      </w:tr>
      <w:tr w:rsidR="00C27BAC" w:rsidRPr="00E116D3" w14:paraId="3CDFF2E2"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6FFA879B" w14:textId="77777777" w:rsidR="00C27BAC" w:rsidRPr="00E116D3" w:rsidRDefault="00C27BAC" w:rsidP="00E02880">
            <w:pPr>
              <w:rPr>
                <w:lang w:val="en-US"/>
              </w:rPr>
            </w:pPr>
            <w:r w:rsidRPr="00E116D3">
              <w:rPr>
                <w:highlight w:val="white"/>
              </w:rPr>
              <w:t>2015/16</w:t>
            </w:r>
          </w:p>
        </w:tc>
        <w:tc>
          <w:tcPr>
            <w:tcW w:w="761" w:type="dxa"/>
            <w:tcBorders>
              <w:top w:val="nil"/>
              <w:left w:val="nil"/>
              <w:bottom w:val="single" w:sz="4" w:space="0" w:color="auto"/>
              <w:right w:val="single" w:sz="4" w:space="0" w:color="auto"/>
            </w:tcBorders>
            <w:shd w:val="clear" w:color="auto" w:fill="auto"/>
            <w:vAlign w:val="center"/>
            <w:hideMark/>
          </w:tcPr>
          <w:p w14:paraId="7931309A" w14:textId="77777777" w:rsidR="00C27BAC" w:rsidRPr="00E116D3" w:rsidRDefault="00C27BAC" w:rsidP="00E02880">
            <w:pPr>
              <w:jc w:val="right"/>
              <w:rPr>
                <w:lang w:val="en-US"/>
              </w:rPr>
            </w:pPr>
            <w:r w:rsidRPr="00E116D3">
              <w:rPr>
                <w:lang w:val="en-US"/>
              </w:rPr>
              <w:t>32</w:t>
            </w:r>
          </w:p>
        </w:tc>
        <w:tc>
          <w:tcPr>
            <w:tcW w:w="960" w:type="dxa"/>
            <w:tcBorders>
              <w:top w:val="nil"/>
              <w:left w:val="nil"/>
              <w:bottom w:val="single" w:sz="4" w:space="0" w:color="auto"/>
              <w:right w:val="single" w:sz="4" w:space="0" w:color="auto"/>
            </w:tcBorders>
            <w:shd w:val="clear" w:color="auto" w:fill="auto"/>
            <w:vAlign w:val="center"/>
            <w:hideMark/>
          </w:tcPr>
          <w:p w14:paraId="6F228857" w14:textId="77777777" w:rsidR="00C27BAC" w:rsidRPr="00E116D3" w:rsidRDefault="00C27BAC" w:rsidP="00E02880">
            <w:pPr>
              <w:jc w:val="right"/>
              <w:rPr>
                <w:lang w:val="en-US"/>
              </w:rPr>
            </w:pPr>
            <w:r w:rsidRPr="00E116D3">
              <w:rPr>
                <w:highlight w:val="white"/>
              </w:rPr>
              <w:t>2,036</w:t>
            </w:r>
          </w:p>
        </w:tc>
        <w:tc>
          <w:tcPr>
            <w:tcW w:w="960" w:type="dxa"/>
            <w:tcBorders>
              <w:top w:val="nil"/>
              <w:left w:val="nil"/>
              <w:bottom w:val="single" w:sz="4" w:space="0" w:color="auto"/>
              <w:right w:val="single" w:sz="4" w:space="0" w:color="auto"/>
            </w:tcBorders>
            <w:shd w:val="clear" w:color="auto" w:fill="auto"/>
            <w:vAlign w:val="center"/>
            <w:hideMark/>
          </w:tcPr>
          <w:p w14:paraId="1AD57050" w14:textId="77777777" w:rsidR="00C27BAC" w:rsidRPr="00E116D3" w:rsidRDefault="00C27BAC" w:rsidP="00E02880">
            <w:pPr>
              <w:jc w:val="right"/>
              <w:rPr>
                <w:lang w:val="en-US"/>
              </w:rPr>
            </w:pPr>
            <w:r w:rsidRPr="00E116D3">
              <w:rPr>
                <w:highlight w:val="white"/>
              </w:rPr>
              <w:t>6,917</w:t>
            </w:r>
          </w:p>
        </w:tc>
        <w:tc>
          <w:tcPr>
            <w:tcW w:w="960" w:type="dxa"/>
            <w:tcBorders>
              <w:top w:val="nil"/>
              <w:left w:val="nil"/>
              <w:bottom w:val="single" w:sz="4" w:space="0" w:color="auto"/>
              <w:right w:val="single" w:sz="4" w:space="0" w:color="auto"/>
            </w:tcBorders>
            <w:shd w:val="clear" w:color="auto" w:fill="auto"/>
            <w:vAlign w:val="center"/>
            <w:hideMark/>
          </w:tcPr>
          <w:p w14:paraId="09426689" w14:textId="77777777" w:rsidR="00C27BAC" w:rsidRPr="00E116D3" w:rsidRDefault="00C27BAC" w:rsidP="00E02880">
            <w:pPr>
              <w:jc w:val="right"/>
              <w:rPr>
                <w:lang w:val="en-US"/>
              </w:rPr>
            </w:pPr>
            <w:r w:rsidRPr="00E116D3">
              <w:rPr>
                <w:highlight w:val="white"/>
              </w:rPr>
              <w:t>5360</w:t>
            </w:r>
          </w:p>
        </w:tc>
        <w:tc>
          <w:tcPr>
            <w:tcW w:w="930" w:type="dxa"/>
            <w:tcBorders>
              <w:top w:val="nil"/>
              <w:left w:val="nil"/>
              <w:bottom w:val="single" w:sz="4" w:space="0" w:color="auto"/>
              <w:right w:val="single" w:sz="4" w:space="0" w:color="auto"/>
            </w:tcBorders>
            <w:shd w:val="clear" w:color="auto" w:fill="auto"/>
            <w:vAlign w:val="center"/>
            <w:hideMark/>
          </w:tcPr>
          <w:p w14:paraId="53645575" w14:textId="77777777" w:rsidR="00C27BAC" w:rsidRPr="00E116D3" w:rsidRDefault="00C27BAC" w:rsidP="00E02880">
            <w:pPr>
              <w:jc w:val="right"/>
              <w:rPr>
                <w:lang w:val="en-US"/>
              </w:rPr>
            </w:pPr>
            <w:r w:rsidRPr="00E116D3">
              <w:rPr>
                <w:lang w:val="en-US"/>
              </w:rPr>
              <w:t>77%</w:t>
            </w:r>
          </w:p>
        </w:tc>
        <w:tc>
          <w:tcPr>
            <w:tcW w:w="960" w:type="dxa"/>
            <w:tcBorders>
              <w:top w:val="nil"/>
              <w:left w:val="nil"/>
              <w:bottom w:val="single" w:sz="4" w:space="0" w:color="auto"/>
              <w:right w:val="single" w:sz="4" w:space="0" w:color="auto"/>
            </w:tcBorders>
            <w:shd w:val="clear" w:color="auto" w:fill="auto"/>
            <w:vAlign w:val="center"/>
            <w:hideMark/>
          </w:tcPr>
          <w:p w14:paraId="4B2F527A" w14:textId="77777777" w:rsidR="00C27BAC" w:rsidRPr="00E116D3" w:rsidRDefault="00C27BAC" w:rsidP="00E02880">
            <w:pPr>
              <w:jc w:val="right"/>
              <w:rPr>
                <w:lang w:val="en-US"/>
              </w:rPr>
            </w:pPr>
            <w:r w:rsidRPr="00E116D3">
              <w:rPr>
                <w:highlight w:val="white"/>
              </w:rPr>
              <w:t>1557</w:t>
            </w:r>
          </w:p>
        </w:tc>
        <w:tc>
          <w:tcPr>
            <w:tcW w:w="897" w:type="dxa"/>
            <w:tcBorders>
              <w:top w:val="nil"/>
              <w:left w:val="nil"/>
              <w:bottom w:val="single" w:sz="4" w:space="0" w:color="auto"/>
              <w:right w:val="single" w:sz="4" w:space="0" w:color="auto"/>
            </w:tcBorders>
            <w:shd w:val="clear" w:color="auto" w:fill="auto"/>
            <w:vAlign w:val="center"/>
            <w:hideMark/>
          </w:tcPr>
          <w:p w14:paraId="717BFE84" w14:textId="77777777" w:rsidR="00C27BAC" w:rsidRPr="00E116D3" w:rsidRDefault="00C27BAC" w:rsidP="00E02880">
            <w:pPr>
              <w:jc w:val="right"/>
              <w:rPr>
                <w:lang w:val="en-US"/>
              </w:rPr>
            </w:pPr>
            <w:r w:rsidRPr="00E116D3">
              <w:rPr>
                <w:lang w:val="en-US"/>
              </w:rPr>
              <w:t>23%</w:t>
            </w:r>
          </w:p>
        </w:tc>
      </w:tr>
      <w:tr w:rsidR="00C27BAC" w:rsidRPr="00E116D3" w14:paraId="23A4A744"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7675955A" w14:textId="77777777" w:rsidR="00C27BAC" w:rsidRPr="00E116D3" w:rsidRDefault="00C27BAC" w:rsidP="00E02880">
            <w:pPr>
              <w:rPr>
                <w:lang w:val="en-US"/>
              </w:rPr>
            </w:pPr>
            <w:r w:rsidRPr="00E116D3">
              <w:rPr>
                <w:highlight w:val="white"/>
              </w:rPr>
              <w:lastRenderedPageBreak/>
              <w:t>2014/15</w:t>
            </w:r>
          </w:p>
        </w:tc>
        <w:tc>
          <w:tcPr>
            <w:tcW w:w="761" w:type="dxa"/>
            <w:tcBorders>
              <w:top w:val="nil"/>
              <w:left w:val="nil"/>
              <w:bottom w:val="single" w:sz="4" w:space="0" w:color="auto"/>
              <w:right w:val="single" w:sz="4" w:space="0" w:color="auto"/>
            </w:tcBorders>
            <w:shd w:val="clear" w:color="auto" w:fill="auto"/>
            <w:vAlign w:val="center"/>
            <w:hideMark/>
          </w:tcPr>
          <w:p w14:paraId="17EF81F4" w14:textId="77777777" w:rsidR="00C27BAC" w:rsidRPr="00E116D3" w:rsidRDefault="00C27BAC" w:rsidP="00E02880">
            <w:pPr>
              <w:jc w:val="right"/>
              <w:rPr>
                <w:lang w:val="en-US"/>
              </w:rPr>
            </w:pPr>
            <w:r w:rsidRPr="00E116D3">
              <w:rPr>
                <w:lang w:val="en-US"/>
              </w:rPr>
              <w:t>24</w:t>
            </w:r>
          </w:p>
        </w:tc>
        <w:tc>
          <w:tcPr>
            <w:tcW w:w="960" w:type="dxa"/>
            <w:tcBorders>
              <w:top w:val="nil"/>
              <w:left w:val="nil"/>
              <w:bottom w:val="single" w:sz="4" w:space="0" w:color="auto"/>
              <w:right w:val="single" w:sz="4" w:space="0" w:color="auto"/>
            </w:tcBorders>
            <w:shd w:val="clear" w:color="auto" w:fill="auto"/>
            <w:vAlign w:val="center"/>
            <w:hideMark/>
          </w:tcPr>
          <w:p w14:paraId="5A59229D" w14:textId="77777777" w:rsidR="00C27BAC" w:rsidRPr="00E116D3" w:rsidRDefault="00C27BAC" w:rsidP="00E02880">
            <w:pPr>
              <w:jc w:val="right"/>
              <w:rPr>
                <w:lang w:val="en-US"/>
              </w:rPr>
            </w:pPr>
            <w:r w:rsidRPr="00E116D3">
              <w:rPr>
                <w:highlight w:val="white"/>
              </w:rPr>
              <w:t>1,665</w:t>
            </w:r>
          </w:p>
        </w:tc>
        <w:tc>
          <w:tcPr>
            <w:tcW w:w="960" w:type="dxa"/>
            <w:tcBorders>
              <w:top w:val="nil"/>
              <w:left w:val="nil"/>
              <w:bottom w:val="single" w:sz="4" w:space="0" w:color="auto"/>
              <w:right w:val="single" w:sz="4" w:space="0" w:color="auto"/>
            </w:tcBorders>
            <w:shd w:val="clear" w:color="auto" w:fill="auto"/>
            <w:vAlign w:val="center"/>
            <w:hideMark/>
          </w:tcPr>
          <w:p w14:paraId="2891CAFC" w14:textId="77777777" w:rsidR="00C27BAC" w:rsidRPr="00E116D3" w:rsidRDefault="00C27BAC" w:rsidP="00E02880">
            <w:pPr>
              <w:jc w:val="right"/>
              <w:rPr>
                <w:lang w:val="en-US"/>
              </w:rPr>
            </w:pPr>
            <w:r w:rsidRPr="00E116D3">
              <w:rPr>
                <w:highlight w:val="white"/>
              </w:rPr>
              <w:t>5,744</w:t>
            </w:r>
          </w:p>
        </w:tc>
        <w:tc>
          <w:tcPr>
            <w:tcW w:w="960" w:type="dxa"/>
            <w:tcBorders>
              <w:top w:val="nil"/>
              <w:left w:val="nil"/>
              <w:bottom w:val="single" w:sz="4" w:space="0" w:color="auto"/>
              <w:right w:val="single" w:sz="4" w:space="0" w:color="auto"/>
            </w:tcBorders>
            <w:shd w:val="clear" w:color="auto" w:fill="auto"/>
            <w:vAlign w:val="center"/>
            <w:hideMark/>
          </w:tcPr>
          <w:p w14:paraId="7C24F93D" w14:textId="77777777" w:rsidR="00C27BAC" w:rsidRPr="00E116D3" w:rsidRDefault="00C27BAC" w:rsidP="00E02880">
            <w:pPr>
              <w:jc w:val="right"/>
              <w:rPr>
                <w:lang w:val="en-US"/>
              </w:rPr>
            </w:pPr>
            <w:r w:rsidRPr="00E116D3">
              <w:rPr>
                <w:highlight w:val="white"/>
              </w:rPr>
              <w:t>4497</w:t>
            </w:r>
          </w:p>
        </w:tc>
        <w:tc>
          <w:tcPr>
            <w:tcW w:w="930" w:type="dxa"/>
            <w:tcBorders>
              <w:top w:val="nil"/>
              <w:left w:val="nil"/>
              <w:bottom w:val="single" w:sz="4" w:space="0" w:color="auto"/>
              <w:right w:val="single" w:sz="4" w:space="0" w:color="auto"/>
            </w:tcBorders>
            <w:shd w:val="clear" w:color="auto" w:fill="auto"/>
            <w:vAlign w:val="center"/>
            <w:hideMark/>
          </w:tcPr>
          <w:p w14:paraId="317A953E" w14:textId="77777777" w:rsidR="00C27BAC" w:rsidRPr="00E116D3" w:rsidRDefault="00C27BAC" w:rsidP="00E02880">
            <w:pPr>
              <w:jc w:val="right"/>
              <w:rPr>
                <w:lang w:val="en-US"/>
              </w:rPr>
            </w:pPr>
            <w:r w:rsidRPr="00E116D3">
              <w:rPr>
                <w:lang w:val="en-US"/>
              </w:rPr>
              <w:t>78%</w:t>
            </w:r>
          </w:p>
        </w:tc>
        <w:tc>
          <w:tcPr>
            <w:tcW w:w="960" w:type="dxa"/>
            <w:tcBorders>
              <w:top w:val="nil"/>
              <w:left w:val="nil"/>
              <w:bottom w:val="single" w:sz="4" w:space="0" w:color="auto"/>
              <w:right w:val="single" w:sz="4" w:space="0" w:color="auto"/>
            </w:tcBorders>
            <w:shd w:val="clear" w:color="auto" w:fill="auto"/>
            <w:vAlign w:val="center"/>
            <w:hideMark/>
          </w:tcPr>
          <w:p w14:paraId="46BC3D92" w14:textId="77777777" w:rsidR="00C27BAC" w:rsidRPr="00E116D3" w:rsidRDefault="00C27BAC" w:rsidP="00E02880">
            <w:pPr>
              <w:jc w:val="right"/>
              <w:rPr>
                <w:lang w:val="en-US"/>
              </w:rPr>
            </w:pPr>
            <w:r w:rsidRPr="00E116D3">
              <w:rPr>
                <w:highlight w:val="white"/>
              </w:rPr>
              <w:t>1247</w:t>
            </w:r>
          </w:p>
        </w:tc>
        <w:tc>
          <w:tcPr>
            <w:tcW w:w="897" w:type="dxa"/>
            <w:tcBorders>
              <w:top w:val="nil"/>
              <w:left w:val="nil"/>
              <w:bottom w:val="single" w:sz="4" w:space="0" w:color="auto"/>
              <w:right w:val="single" w:sz="4" w:space="0" w:color="auto"/>
            </w:tcBorders>
            <w:shd w:val="clear" w:color="auto" w:fill="auto"/>
            <w:vAlign w:val="center"/>
            <w:hideMark/>
          </w:tcPr>
          <w:p w14:paraId="3E92DFE8" w14:textId="77777777" w:rsidR="00C27BAC" w:rsidRPr="00E116D3" w:rsidRDefault="00C27BAC" w:rsidP="00E02880">
            <w:pPr>
              <w:jc w:val="right"/>
              <w:rPr>
                <w:lang w:val="en-US"/>
              </w:rPr>
            </w:pPr>
            <w:r w:rsidRPr="00E116D3">
              <w:rPr>
                <w:lang w:val="en-US"/>
              </w:rPr>
              <w:t>22%</w:t>
            </w:r>
          </w:p>
        </w:tc>
      </w:tr>
      <w:tr w:rsidR="00C27BAC" w:rsidRPr="00E116D3" w14:paraId="73FE36C7" w14:textId="77777777" w:rsidTr="00E02880">
        <w:trPr>
          <w:trHeight w:val="255"/>
        </w:trPr>
        <w:tc>
          <w:tcPr>
            <w:tcW w:w="972" w:type="dxa"/>
            <w:tcBorders>
              <w:top w:val="nil"/>
              <w:left w:val="single" w:sz="4" w:space="0" w:color="auto"/>
              <w:bottom w:val="single" w:sz="4" w:space="0" w:color="auto"/>
              <w:right w:val="single" w:sz="4" w:space="0" w:color="auto"/>
            </w:tcBorders>
            <w:shd w:val="clear" w:color="auto" w:fill="auto"/>
            <w:vAlign w:val="center"/>
            <w:hideMark/>
          </w:tcPr>
          <w:p w14:paraId="7EB1A953" w14:textId="77777777" w:rsidR="00C27BAC" w:rsidRPr="00E116D3" w:rsidRDefault="00C27BAC" w:rsidP="00E02880">
            <w:pPr>
              <w:rPr>
                <w:lang w:val="en-US"/>
              </w:rPr>
            </w:pPr>
            <w:r w:rsidRPr="00E116D3">
              <w:rPr>
                <w:highlight w:val="white"/>
              </w:rPr>
              <w:t>2013/14*</w:t>
            </w:r>
          </w:p>
        </w:tc>
        <w:tc>
          <w:tcPr>
            <w:tcW w:w="761" w:type="dxa"/>
            <w:tcBorders>
              <w:top w:val="nil"/>
              <w:left w:val="nil"/>
              <w:bottom w:val="single" w:sz="4" w:space="0" w:color="auto"/>
              <w:right w:val="single" w:sz="4" w:space="0" w:color="auto"/>
            </w:tcBorders>
            <w:shd w:val="clear" w:color="auto" w:fill="auto"/>
            <w:vAlign w:val="center"/>
            <w:hideMark/>
          </w:tcPr>
          <w:p w14:paraId="00B9DC41" w14:textId="77777777" w:rsidR="00C27BAC" w:rsidRPr="00E116D3" w:rsidRDefault="00C27BAC" w:rsidP="00E02880">
            <w:pPr>
              <w:jc w:val="right"/>
              <w:rPr>
                <w:lang w:val="en-US"/>
              </w:rPr>
            </w:pPr>
            <w:r w:rsidRPr="00E116D3">
              <w:rPr>
                <w:lang w:val="en-US"/>
              </w:rPr>
              <w:t>24</w:t>
            </w:r>
          </w:p>
        </w:tc>
        <w:tc>
          <w:tcPr>
            <w:tcW w:w="960" w:type="dxa"/>
            <w:tcBorders>
              <w:top w:val="nil"/>
              <w:left w:val="nil"/>
              <w:bottom w:val="single" w:sz="4" w:space="0" w:color="auto"/>
              <w:right w:val="single" w:sz="4" w:space="0" w:color="auto"/>
            </w:tcBorders>
            <w:shd w:val="clear" w:color="auto" w:fill="auto"/>
            <w:vAlign w:val="center"/>
            <w:hideMark/>
          </w:tcPr>
          <w:p w14:paraId="754349E8" w14:textId="77777777" w:rsidR="00C27BAC" w:rsidRPr="00E116D3" w:rsidRDefault="00C27BAC" w:rsidP="00E02880">
            <w:pPr>
              <w:jc w:val="right"/>
              <w:rPr>
                <w:lang w:val="en-US"/>
              </w:rPr>
            </w:pPr>
            <w:r w:rsidRPr="00E116D3">
              <w:rPr>
                <w:highlight w:val="white"/>
              </w:rPr>
              <w:t>1,153</w:t>
            </w:r>
          </w:p>
        </w:tc>
        <w:tc>
          <w:tcPr>
            <w:tcW w:w="960" w:type="dxa"/>
            <w:tcBorders>
              <w:top w:val="nil"/>
              <w:left w:val="nil"/>
              <w:bottom w:val="single" w:sz="4" w:space="0" w:color="auto"/>
              <w:right w:val="single" w:sz="4" w:space="0" w:color="auto"/>
            </w:tcBorders>
            <w:shd w:val="clear" w:color="auto" w:fill="auto"/>
            <w:vAlign w:val="center"/>
            <w:hideMark/>
          </w:tcPr>
          <w:p w14:paraId="31772E23" w14:textId="77777777" w:rsidR="00C27BAC" w:rsidRPr="00E116D3" w:rsidRDefault="00C27BAC" w:rsidP="00E02880">
            <w:pPr>
              <w:jc w:val="right"/>
              <w:rPr>
                <w:lang w:val="en-US"/>
              </w:rPr>
            </w:pPr>
            <w:r w:rsidRPr="00E116D3">
              <w:rPr>
                <w:highlight w:val="white"/>
              </w:rPr>
              <w:t>5,941</w:t>
            </w:r>
          </w:p>
        </w:tc>
        <w:tc>
          <w:tcPr>
            <w:tcW w:w="960" w:type="dxa"/>
            <w:tcBorders>
              <w:top w:val="nil"/>
              <w:left w:val="nil"/>
              <w:bottom w:val="single" w:sz="4" w:space="0" w:color="auto"/>
              <w:right w:val="single" w:sz="4" w:space="0" w:color="auto"/>
            </w:tcBorders>
            <w:shd w:val="clear" w:color="auto" w:fill="auto"/>
            <w:vAlign w:val="center"/>
            <w:hideMark/>
          </w:tcPr>
          <w:p w14:paraId="4431C676" w14:textId="77777777" w:rsidR="00C27BAC" w:rsidRPr="00E116D3" w:rsidRDefault="00C27BAC" w:rsidP="00E02880">
            <w:pPr>
              <w:jc w:val="right"/>
              <w:rPr>
                <w:lang w:val="en-US"/>
              </w:rPr>
            </w:pPr>
            <w:r w:rsidRPr="00E116D3">
              <w:rPr>
                <w:highlight w:val="white"/>
              </w:rPr>
              <w:t>3868</w:t>
            </w:r>
          </w:p>
        </w:tc>
        <w:tc>
          <w:tcPr>
            <w:tcW w:w="930" w:type="dxa"/>
            <w:tcBorders>
              <w:top w:val="nil"/>
              <w:left w:val="nil"/>
              <w:bottom w:val="single" w:sz="4" w:space="0" w:color="auto"/>
              <w:right w:val="single" w:sz="4" w:space="0" w:color="auto"/>
            </w:tcBorders>
            <w:shd w:val="clear" w:color="auto" w:fill="auto"/>
            <w:vAlign w:val="center"/>
            <w:hideMark/>
          </w:tcPr>
          <w:p w14:paraId="44977D3A" w14:textId="77777777" w:rsidR="00C27BAC" w:rsidRPr="00E116D3" w:rsidRDefault="00C27BAC" w:rsidP="00E02880">
            <w:pPr>
              <w:jc w:val="right"/>
              <w:rPr>
                <w:lang w:val="en-US"/>
              </w:rPr>
            </w:pPr>
            <w:r w:rsidRPr="00E116D3">
              <w:rPr>
                <w:lang w:val="en-US"/>
              </w:rPr>
              <w:t>65%</w:t>
            </w:r>
          </w:p>
        </w:tc>
        <w:tc>
          <w:tcPr>
            <w:tcW w:w="960" w:type="dxa"/>
            <w:tcBorders>
              <w:top w:val="nil"/>
              <w:left w:val="nil"/>
              <w:bottom w:val="single" w:sz="4" w:space="0" w:color="auto"/>
              <w:right w:val="single" w:sz="4" w:space="0" w:color="auto"/>
            </w:tcBorders>
            <w:shd w:val="clear" w:color="auto" w:fill="auto"/>
            <w:vAlign w:val="center"/>
            <w:hideMark/>
          </w:tcPr>
          <w:p w14:paraId="02ABE42E" w14:textId="77777777" w:rsidR="00C27BAC" w:rsidRPr="00E116D3" w:rsidRDefault="00C27BAC" w:rsidP="00E02880">
            <w:pPr>
              <w:jc w:val="right"/>
              <w:rPr>
                <w:lang w:val="en-US"/>
              </w:rPr>
            </w:pPr>
            <w:r w:rsidRPr="00E116D3">
              <w:rPr>
                <w:highlight w:val="white"/>
              </w:rPr>
              <w:t>2073</w:t>
            </w:r>
          </w:p>
        </w:tc>
        <w:tc>
          <w:tcPr>
            <w:tcW w:w="897" w:type="dxa"/>
            <w:tcBorders>
              <w:top w:val="nil"/>
              <w:left w:val="nil"/>
              <w:bottom w:val="single" w:sz="4" w:space="0" w:color="auto"/>
              <w:right w:val="single" w:sz="4" w:space="0" w:color="auto"/>
            </w:tcBorders>
            <w:shd w:val="clear" w:color="auto" w:fill="auto"/>
            <w:vAlign w:val="center"/>
            <w:hideMark/>
          </w:tcPr>
          <w:p w14:paraId="175D5E7A" w14:textId="77777777" w:rsidR="00C27BAC" w:rsidRPr="00E116D3" w:rsidRDefault="00C27BAC" w:rsidP="00E02880">
            <w:pPr>
              <w:jc w:val="right"/>
              <w:rPr>
                <w:lang w:val="en-US"/>
              </w:rPr>
            </w:pPr>
            <w:r w:rsidRPr="00E116D3">
              <w:rPr>
                <w:lang w:val="en-US"/>
              </w:rPr>
              <w:t>35%</w:t>
            </w:r>
          </w:p>
        </w:tc>
      </w:tr>
      <w:tr w:rsidR="00C27BAC" w:rsidRPr="00E116D3" w14:paraId="5AFAFBCD" w14:textId="77777777" w:rsidTr="00E02880">
        <w:trPr>
          <w:trHeight w:val="255"/>
        </w:trPr>
        <w:tc>
          <w:tcPr>
            <w:tcW w:w="7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A885392" w14:textId="77777777" w:rsidR="00C27BAC" w:rsidRPr="00E116D3" w:rsidRDefault="00C27BAC" w:rsidP="00E02880">
            <w:pPr>
              <w:jc w:val="center"/>
              <w:rPr>
                <w:lang w:val="en-US"/>
              </w:rPr>
            </w:pPr>
            <w:r w:rsidRPr="00E116D3">
              <w:rPr>
                <w:highlight w:val="white"/>
              </w:rPr>
              <w:t>*713 juniors 0 Seniors at Shipley Park Event</w:t>
            </w:r>
          </w:p>
        </w:tc>
      </w:tr>
      <w:tr w:rsidR="00C27BAC" w:rsidRPr="00E116D3" w14:paraId="1EFCBCBD" w14:textId="77777777" w:rsidTr="00E02880">
        <w:trPr>
          <w:trHeight w:val="255"/>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D9BC" w14:textId="77777777" w:rsidR="00C27BAC" w:rsidRPr="00E116D3" w:rsidRDefault="00C27BAC" w:rsidP="00E02880">
            <w:pPr>
              <w:rPr>
                <w:lang w:val="en-US"/>
              </w:rPr>
            </w:pPr>
            <w:r w:rsidRPr="00E116D3">
              <w:rPr>
                <w:highlight w:val="white"/>
              </w:rPr>
              <w:t>2012/13</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4A00192" w14:textId="77777777" w:rsidR="00C27BAC" w:rsidRPr="00E116D3" w:rsidRDefault="00C27BAC" w:rsidP="00E02880">
            <w:pPr>
              <w:jc w:val="right"/>
              <w:rPr>
                <w:lang w:val="en-US"/>
              </w:rPr>
            </w:pPr>
            <w:r w:rsidRPr="00E116D3">
              <w:rPr>
                <w:lang w:val="en-US"/>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693D0B" w14:textId="77777777" w:rsidR="00C27BAC" w:rsidRPr="00E116D3" w:rsidRDefault="00C27BAC" w:rsidP="00E02880">
            <w:pPr>
              <w:jc w:val="right"/>
              <w:rPr>
                <w:lang w:val="en-US"/>
              </w:rPr>
            </w:pPr>
            <w:r w:rsidRPr="00E116D3">
              <w:rPr>
                <w:highlight w:val="white"/>
              </w:rPr>
              <w:t>1,413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57A458" w14:textId="77777777" w:rsidR="00C27BAC" w:rsidRPr="00E116D3" w:rsidRDefault="00C27BAC" w:rsidP="00E02880">
            <w:pPr>
              <w:jc w:val="right"/>
              <w:rPr>
                <w:lang w:val="en-US"/>
              </w:rPr>
            </w:pPr>
            <w:r w:rsidRPr="00E116D3">
              <w:rPr>
                <w:highlight w:val="white"/>
              </w:rPr>
              <w:t>6,121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48732C" w14:textId="77777777" w:rsidR="00C27BAC" w:rsidRPr="00E116D3" w:rsidRDefault="00C27BAC" w:rsidP="00E02880">
            <w:pPr>
              <w:jc w:val="right"/>
              <w:rPr>
                <w:lang w:val="en-US"/>
              </w:rPr>
            </w:pPr>
            <w:r w:rsidRPr="00E116D3">
              <w:rPr>
                <w:highlight w:val="white"/>
              </w:rPr>
              <w:t>4671</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C774976" w14:textId="77777777" w:rsidR="00C27BAC" w:rsidRPr="00E116D3" w:rsidRDefault="00C27BAC" w:rsidP="00E02880">
            <w:pPr>
              <w:jc w:val="right"/>
              <w:rPr>
                <w:lang w:val="en-US"/>
              </w:rPr>
            </w:pPr>
            <w:r w:rsidRPr="00E116D3">
              <w:rPr>
                <w:lang w:val="en-US"/>
              </w:rPr>
              <w:t>76%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49EB9E" w14:textId="77777777" w:rsidR="00C27BAC" w:rsidRPr="00E116D3" w:rsidRDefault="00C27BAC" w:rsidP="00E02880">
            <w:pPr>
              <w:jc w:val="right"/>
              <w:rPr>
                <w:lang w:val="en-US"/>
              </w:rPr>
            </w:pPr>
            <w:r w:rsidRPr="00E116D3">
              <w:rPr>
                <w:highlight w:val="white"/>
              </w:rPr>
              <w:t>1450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9E0C545" w14:textId="77777777" w:rsidR="00C27BAC" w:rsidRPr="00E116D3" w:rsidRDefault="00C27BAC" w:rsidP="00E02880">
            <w:pPr>
              <w:jc w:val="right"/>
              <w:rPr>
                <w:lang w:val="en-US"/>
              </w:rPr>
            </w:pPr>
            <w:r w:rsidRPr="00E116D3">
              <w:rPr>
                <w:lang w:val="en-US"/>
              </w:rPr>
              <w:t>24%</w:t>
            </w:r>
          </w:p>
        </w:tc>
      </w:tr>
    </w:tbl>
    <w:p w14:paraId="60E15BE0" w14:textId="77777777" w:rsidR="00C27BAC" w:rsidRDefault="00C27BAC" w:rsidP="00C27BAC">
      <w:pPr>
        <w:pStyle w:val="ListParagraph"/>
        <w:ind w:left="714"/>
        <w:rPr>
          <w:rFonts w:asciiTheme="minorHAnsi" w:hAnsiTheme="minorHAnsi" w:cstheme="minorHAnsi"/>
          <w:sz w:val="22"/>
          <w:szCs w:val="22"/>
        </w:rPr>
      </w:pPr>
    </w:p>
    <w:p w14:paraId="408E8993" w14:textId="77777777" w:rsidR="00C27BAC" w:rsidRPr="00B348BE" w:rsidRDefault="00C27BAC" w:rsidP="00C27BAC">
      <w:pPr>
        <w:pStyle w:val="ListParagraph"/>
        <w:ind w:left="714"/>
      </w:pPr>
      <w:r w:rsidRPr="00B348BE">
        <w:t>The detailed accounts are provided below:</w:t>
      </w:r>
    </w:p>
    <w:p w14:paraId="3740A724" w14:textId="77777777" w:rsidR="00C27BAC" w:rsidRPr="0041620D" w:rsidRDefault="00C27BAC" w:rsidP="00C27BAC">
      <w:pPr>
        <w:pBdr>
          <w:top w:val="nil"/>
          <w:left w:val="nil"/>
          <w:bottom w:val="nil"/>
          <w:right w:val="nil"/>
          <w:between w:val="nil"/>
        </w:pBdr>
        <w:spacing w:after="120"/>
        <w:ind w:left="357"/>
        <w:rPr>
          <w:color w:val="FF0000"/>
          <w:highlight w:val="white"/>
        </w:rPr>
      </w:pPr>
      <w:r w:rsidRPr="0069555B">
        <w:rPr>
          <w:noProof/>
          <w:color w:val="FF0000"/>
        </w:rPr>
        <w:drawing>
          <wp:inline distT="0" distB="0" distL="0" distR="0" wp14:anchorId="6EE8DB35" wp14:editId="762E6CBF">
            <wp:extent cx="5943600" cy="5113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113020"/>
                    </a:xfrm>
                    <a:prstGeom prst="rect">
                      <a:avLst/>
                    </a:prstGeom>
                  </pic:spPr>
                </pic:pic>
              </a:graphicData>
            </a:graphic>
          </wp:inline>
        </w:drawing>
      </w:r>
    </w:p>
    <w:p w14:paraId="4658E8A5" w14:textId="77777777" w:rsidR="00C27BAC" w:rsidRPr="00B348BE" w:rsidRDefault="00C27BAC" w:rsidP="00C27BAC">
      <w:pPr>
        <w:pStyle w:val="ListParagraph"/>
        <w:ind w:left="714"/>
      </w:pPr>
      <w:r w:rsidRPr="00B348BE">
        <w:t>The Balance Sheet for 2020/21 is shown below:</w:t>
      </w:r>
    </w:p>
    <w:p w14:paraId="5BE1D03D" w14:textId="77777777" w:rsidR="00C27BAC" w:rsidRPr="0041620D" w:rsidRDefault="00C27BAC" w:rsidP="00C27BAC">
      <w:pPr>
        <w:pBdr>
          <w:top w:val="nil"/>
          <w:left w:val="nil"/>
          <w:bottom w:val="nil"/>
          <w:right w:val="nil"/>
          <w:between w:val="nil"/>
        </w:pBdr>
        <w:ind w:left="360"/>
        <w:rPr>
          <w:color w:val="FF0000"/>
          <w:highlight w:val="white"/>
        </w:rPr>
      </w:pPr>
      <w:r w:rsidRPr="00887A56">
        <w:rPr>
          <w:noProof/>
          <w:color w:val="FF0000"/>
        </w:rPr>
        <w:lastRenderedPageBreak/>
        <w:drawing>
          <wp:inline distT="0" distB="0" distL="0" distR="0" wp14:anchorId="6E0EDC30" wp14:editId="4B220091">
            <wp:extent cx="5943600" cy="3546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46475"/>
                    </a:xfrm>
                    <a:prstGeom prst="rect">
                      <a:avLst/>
                    </a:prstGeom>
                  </pic:spPr>
                </pic:pic>
              </a:graphicData>
            </a:graphic>
          </wp:inline>
        </w:drawing>
      </w:r>
    </w:p>
    <w:p w14:paraId="00FEAD40" w14:textId="77777777" w:rsidR="00C27BAC" w:rsidRPr="00D5225F" w:rsidRDefault="00C27BAC" w:rsidP="00C27BAC">
      <w:pPr>
        <w:pStyle w:val="ListParagraph"/>
        <w:ind w:left="714"/>
        <w:rPr>
          <w:rFonts w:asciiTheme="minorHAnsi" w:hAnsiTheme="minorHAnsi" w:cstheme="minorHAnsi"/>
          <w:sz w:val="22"/>
          <w:szCs w:val="22"/>
        </w:rPr>
      </w:pPr>
    </w:p>
    <w:p w14:paraId="454911BE" w14:textId="77777777" w:rsidR="00C27BAC" w:rsidRPr="006C5B3D" w:rsidRDefault="00C27BAC" w:rsidP="00C27BAC">
      <w:pPr>
        <w:pStyle w:val="ListParagraph"/>
        <w:numPr>
          <w:ilvl w:val="0"/>
          <w:numId w:val="1"/>
        </w:numPr>
        <w:ind w:left="714" w:hanging="357"/>
        <w:rPr>
          <w:rFonts w:asciiTheme="minorHAnsi" w:hAnsiTheme="minorHAnsi" w:cstheme="minorHAnsi"/>
          <w:sz w:val="22"/>
          <w:szCs w:val="22"/>
        </w:rPr>
      </w:pPr>
      <w:r w:rsidRPr="006C5B3D">
        <w:rPr>
          <w:rFonts w:asciiTheme="minorHAnsi" w:hAnsiTheme="minorHAnsi" w:cstheme="minorHAnsi"/>
          <w:b/>
          <w:sz w:val="22"/>
          <w:szCs w:val="22"/>
        </w:rPr>
        <w:t>Election of Principal Officers</w:t>
      </w:r>
      <w:r w:rsidRPr="006C5B3D">
        <w:rPr>
          <w:rFonts w:asciiTheme="minorHAnsi" w:hAnsiTheme="minorHAnsi" w:cstheme="minorHAnsi"/>
          <w:sz w:val="22"/>
          <w:szCs w:val="22"/>
        </w:rPr>
        <w:t xml:space="preserve">: </w:t>
      </w:r>
    </w:p>
    <w:p w14:paraId="1F3A8749" w14:textId="77777777" w:rsidR="00C27BAC" w:rsidRPr="003B0E17" w:rsidRDefault="00C27BAC" w:rsidP="00C27BAC">
      <w:pPr>
        <w:pStyle w:val="ListParagraph"/>
        <w:ind w:left="714"/>
      </w:pPr>
      <w:r>
        <w:t>Chris Phillips stated that we had the three main officers of chair, financial secretary and development officer who were willing to stand again next year. We were still short of a vice-chair. Chris asked if there were any other nominations for any of the key roles. There were no other nominations, so the 3 main officers were re-elected unanimously by the meeting.</w:t>
      </w:r>
    </w:p>
    <w:p w14:paraId="2364B19F" w14:textId="77777777" w:rsidR="00C27BAC" w:rsidRPr="000C6F58" w:rsidRDefault="00C27BAC" w:rsidP="00C27BAC">
      <w:pPr>
        <w:ind w:left="714"/>
      </w:pPr>
      <w:r>
        <w:t>The f</w:t>
      </w:r>
      <w:r w:rsidRPr="000C6F58">
        <w:t xml:space="preserve">ollowing were </w:t>
      </w:r>
      <w:r>
        <w:t>the re-elected nominees</w:t>
      </w:r>
      <w:r w:rsidRPr="000C6F58">
        <w:t xml:space="preserve"> to stand as principal officers next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835"/>
      </w:tblGrid>
      <w:tr w:rsidR="00C27BAC" w:rsidRPr="000C6F58" w14:paraId="5377D5AD" w14:textId="77777777" w:rsidTr="00E02880">
        <w:tc>
          <w:tcPr>
            <w:tcW w:w="2394" w:type="dxa"/>
            <w:shd w:val="clear" w:color="auto" w:fill="auto"/>
          </w:tcPr>
          <w:p w14:paraId="68FED9C8" w14:textId="77777777" w:rsidR="00C27BAC" w:rsidRPr="00596E13" w:rsidRDefault="00C27BAC" w:rsidP="00E02880">
            <w:pPr>
              <w:rPr>
                <w:b/>
              </w:rPr>
            </w:pPr>
            <w:r w:rsidRPr="00596E13">
              <w:rPr>
                <w:b/>
              </w:rPr>
              <w:t>Post</w:t>
            </w:r>
          </w:p>
        </w:tc>
        <w:tc>
          <w:tcPr>
            <w:tcW w:w="2835" w:type="dxa"/>
            <w:shd w:val="clear" w:color="auto" w:fill="auto"/>
          </w:tcPr>
          <w:p w14:paraId="13F5B044" w14:textId="77777777" w:rsidR="00C27BAC" w:rsidRPr="00596E13" w:rsidRDefault="00C27BAC" w:rsidP="00E02880">
            <w:pPr>
              <w:rPr>
                <w:b/>
              </w:rPr>
            </w:pPr>
            <w:r w:rsidRPr="00596E13">
              <w:rPr>
                <w:b/>
              </w:rPr>
              <w:t>Nominee</w:t>
            </w:r>
          </w:p>
        </w:tc>
      </w:tr>
      <w:tr w:rsidR="00C27BAC" w:rsidRPr="000C6F58" w14:paraId="6128948D" w14:textId="77777777" w:rsidTr="00E02880">
        <w:tc>
          <w:tcPr>
            <w:tcW w:w="2394" w:type="dxa"/>
            <w:shd w:val="clear" w:color="auto" w:fill="auto"/>
          </w:tcPr>
          <w:p w14:paraId="374D37CC" w14:textId="77777777" w:rsidR="00C27BAC" w:rsidRPr="000C6F58" w:rsidRDefault="00C27BAC" w:rsidP="00E02880">
            <w:r w:rsidRPr="000C6F58">
              <w:t>Chair</w:t>
            </w:r>
          </w:p>
        </w:tc>
        <w:tc>
          <w:tcPr>
            <w:tcW w:w="2835" w:type="dxa"/>
            <w:shd w:val="clear" w:color="auto" w:fill="auto"/>
          </w:tcPr>
          <w:p w14:paraId="286260CE" w14:textId="77777777" w:rsidR="00C27BAC" w:rsidRPr="000C6F58" w:rsidRDefault="00C27BAC" w:rsidP="00E02880">
            <w:r>
              <w:t>Chris Philips (LEI)</w:t>
            </w:r>
          </w:p>
        </w:tc>
      </w:tr>
      <w:tr w:rsidR="00C27BAC" w:rsidRPr="000C6F58" w14:paraId="307123FA" w14:textId="77777777" w:rsidTr="00E02880">
        <w:tc>
          <w:tcPr>
            <w:tcW w:w="2394" w:type="dxa"/>
            <w:shd w:val="clear" w:color="auto" w:fill="auto"/>
          </w:tcPr>
          <w:p w14:paraId="6CD7DDA1" w14:textId="77777777" w:rsidR="00C27BAC" w:rsidRPr="000C6F58" w:rsidRDefault="00C27BAC" w:rsidP="00E02880">
            <w:r w:rsidRPr="000C6F58">
              <w:t>Vice-Chair</w:t>
            </w:r>
          </w:p>
        </w:tc>
        <w:tc>
          <w:tcPr>
            <w:tcW w:w="2835" w:type="dxa"/>
            <w:shd w:val="clear" w:color="auto" w:fill="auto"/>
          </w:tcPr>
          <w:p w14:paraId="305E65B8" w14:textId="77777777" w:rsidR="00C27BAC" w:rsidRPr="000C6F58" w:rsidRDefault="00C27BAC" w:rsidP="00E02880"/>
        </w:tc>
      </w:tr>
      <w:tr w:rsidR="00C27BAC" w:rsidRPr="000C6F58" w14:paraId="67DAD920" w14:textId="77777777" w:rsidTr="00E02880">
        <w:tc>
          <w:tcPr>
            <w:tcW w:w="2394" w:type="dxa"/>
            <w:shd w:val="clear" w:color="auto" w:fill="auto"/>
          </w:tcPr>
          <w:p w14:paraId="7F7E0961" w14:textId="77777777" w:rsidR="00C27BAC" w:rsidRPr="000C6F58" w:rsidRDefault="00C27BAC" w:rsidP="00E02880">
            <w:r w:rsidRPr="000C6F58">
              <w:t>Financial Secretary</w:t>
            </w:r>
          </w:p>
        </w:tc>
        <w:tc>
          <w:tcPr>
            <w:tcW w:w="2835" w:type="dxa"/>
            <w:shd w:val="clear" w:color="auto" w:fill="auto"/>
          </w:tcPr>
          <w:p w14:paraId="213ACD18" w14:textId="77777777" w:rsidR="00C27BAC" w:rsidRPr="000C6F58" w:rsidRDefault="00C27BAC" w:rsidP="00E02880">
            <w:r w:rsidRPr="000C6F58">
              <w:t>Paul Young (DVO)</w:t>
            </w:r>
          </w:p>
        </w:tc>
      </w:tr>
      <w:tr w:rsidR="00C27BAC" w:rsidRPr="000C6F58" w14:paraId="15037B84" w14:textId="77777777" w:rsidTr="00E02880">
        <w:tc>
          <w:tcPr>
            <w:tcW w:w="2394" w:type="dxa"/>
            <w:shd w:val="clear" w:color="auto" w:fill="auto"/>
          </w:tcPr>
          <w:p w14:paraId="51C87E6F" w14:textId="77777777" w:rsidR="00C27BAC" w:rsidRPr="000C6F58" w:rsidRDefault="00C27BAC" w:rsidP="00E02880">
            <w:r w:rsidRPr="000C6F58">
              <w:t>Development Officer</w:t>
            </w:r>
          </w:p>
        </w:tc>
        <w:tc>
          <w:tcPr>
            <w:tcW w:w="2835" w:type="dxa"/>
            <w:shd w:val="clear" w:color="auto" w:fill="auto"/>
          </w:tcPr>
          <w:p w14:paraId="13A7520D" w14:textId="77777777" w:rsidR="00C27BAC" w:rsidRPr="000C6F58" w:rsidRDefault="00C27BAC" w:rsidP="00E02880">
            <w:r w:rsidRPr="000C6F58">
              <w:t>Ranald Macdonald (DVO)</w:t>
            </w:r>
          </w:p>
        </w:tc>
      </w:tr>
    </w:tbl>
    <w:p w14:paraId="41A632AC" w14:textId="77777777" w:rsidR="00C27BAC" w:rsidRPr="000C6F58" w:rsidRDefault="00C27BAC" w:rsidP="00C27BAC">
      <w:pPr>
        <w:spacing w:before="120" w:after="120"/>
        <w:ind w:left="720"/>
      </w:pPr>
      <w:r>
        <w:t>Chris emphasised the need to find a new vice-chair soon and said he would be willing to talk to anyone interested in the role.</w:t>
      </w:r>
    </w:p>
    <w:p w14:paraId="1FF2C169" w14:textId="77777777" w:rsidR="00C27BAC" w:rsidRDefault="00C27BAC" w:rsidP="00C27BAC">
      <w:pPr>
        <w:pStyle w:val="ListParagraph"/>
        <w:numPr>
          <w:ilvl w:val="0"/>
          <w:numId w:val="1"/>
        </w:numPr>
        <w:spacing w:after="120"/>
        <w:ind w:left="714" w:hanging="357"/>
      </w:pPr>
      <w:r w:rsidRPr="000C6F58">
        <w:rPr>
          <w:b/>
        </w:rPr>
        <w:t>Other EMOA Officers</w:t>
      </w:r>
      <w:r w:rsidRPr="000C6F58">
        <w:t xml:space="preserve">: </w:t>
      </w:r>
    </w:p>
    <w:p w14:paraId="3EF29337" w14:textId="77777777" w:rsidR="00C27BAC" w:rsidRPr="006C5B3D" w:rsidRDefault="00C27BAC" w:rsidP="00C27BAC">
      <w:pPr>
        <w:pStyle w:val="ListParagraph"/>
        <w:spacing w:after="120"/>
        <w:ind w:left="714"/>
      </w:pPr>
      <w:r w:rsidRPr="006C5B3D">
        <w:t>The club representatives on the EMOA Committee are nominated by clubs. Members holding non-elected roles with the association are currently: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245"/>
      </w:tblGrid>
      <w:tr w:rsidR="00C27BAC" w:rsidRPr="000C6F58" w14:paraId="0C0EC4A1" w14:textId="77777777" w:rsidTr="00E02880">
        <w:tc>
          <w:tcPr>
            <w:tcW w:w="2819" w:type="dxa"/>
            <w:shd w:val="clear" w:color="auto" w:fill="auto"/>
          </w:tcPr>
          <w:p w14:paraId="7B06760D" w14:textId="77777777" w:rsidR="00C27BAC" w:rsidRPr="00596E13" w:rsidRDefault="00C27BAC" w:rsidP="00E02880">
            <w:pPr>
              <w:rPr>
                <w:b/>
              </w:rPr>
            </w:pPr>
            <w:r w:rsidRPr="00596E13">
              <w:rPr>
                <w:b/>
              </w:rPr>
              <w:t>Post</w:t>
            </w:r>
          </w:p>
        </w:tc>
        <w:tc>
          <w:tcPr>
            <w:tcW w:w="5245" w:type="dxa"/>
            <w:shd w:val="clear" w:color="auto" w:fill="auto"/>
          </w:tcPr>
          <w:p w14:paraId="41EBBF18" w14:textId="77777777" w:rsidR="00C27BAC" w:rsidRPr="00596E13" w:rsidRDefault="00C27BAC" w:rsidP="00E02880">
            <w:pPr>
              <w:rPr>
                <w:b/>
              </w:rPr>
            </w:pPr>
            <w:r w:rsidRPr="00596E13">
              <w:rPr>
                <w:b/>
              </w:rPr>
              <w:t>Nominee</w:t>
            </w:r>
          </w:p>
        </w:tc>
      </w:tr>
      <w:tr w:rsidR="00C27BAC" w:rsidRPr="000C6F58" w14:paraId="78CD5191" w14:textId="77777777" w:rsidTr="00E02880">
        <w:tc>
          <w:tcPr>
            <w:tcW w:w="2819" w:type="dxa"/>
            <w:shd w:val="clear" w:color="auto" w:fill="auto"/>
          </w:tcPr>
          <w:p w14:paraId="2D99FDDA" w14:textId="77777777" w:rsidR="00C27BAC" w:rsidRPr="000C6F58" w:rsidRDefault="00C27BAC" w:rsidP="00E02880">
            <w:r w:rsidRPr="000C6F58">
              <w:t>Mapping</w:t>
            </w:r>
          </w:p>
        </w:tc>
        <w:tc>
          <w:tcPr>
            <w:tcW w:w="5245" w:type="dxa"/>
            <w:shd w:val="clear" w:color="auto" w:fill="auto"/>
          </w:tcPr>
          <w:p w14:paraId="07AC51DD" w14:textId="77777777" w:rsidR="00C27BAC" w:rsidRPr="000C6F58" w:rsidRDefault="00C27BAC" w:rsidP="00E02880">
            <w:r w:rsidRPr="000C6F58">
              <w:t xml:space="preserve">David </w:t>
            </w:r>
            <w:proofErr w:type="spellStart"/>
            <w:r w:rsidRPr="000C6F58">
              <w:t>Olivant</w:t>
            </w:r>
            <w:proofErr w:type="spellEnd"/>
            <w:r w:rsidRPr="000C6F58">
              <w:t xml:space="preserve"> (NOC)</w:t>
            </w:r>
          </w:p>
        </w:tc>
      </w:tr>
      <w:tr w:rsidR="00C27BAC" w:rsidRPr="000C6F58" w14:paraId="25C65040" w14:textId="77777777" w:rsidTr="00E02880">
        <w:tc>
          <w:tcPr>
            <w:tcW w:w="2819" w:type="dxa"/>
            <w:shd w:val="clear" w:color="auto" w:fill="auto"/>
          </w:tcPr>
          <w:p w14:paraId="77BF100C" w14:textId="77777777" w:rsidR="00C27BAC" w:rsidRPr="000C6F58" w:rsidRDefault="00C27BAC" w:rsidP="00E02880">
            <w:r w:rsidRPr="000C6F58">
              <w:t>Coaching</w:t>
            </w:r>
          </w:p>
        </w:tc>
        <w:tc>
          <w:tcPr>
            <w:tcW w:w="5245" w:type="dxa"/>
            <w:shd w:val="clear" w:color="auto" w:fill="auto"/>
          </w:tcPr>
          <w:p w14:paraId="77D79D9C" w14:textId="77777777" w:rsidR="00C27BAC" w:rsidRPr="000C6F58" w:rsidRDefault="00C27BAC" w:rsidP="00E02880">
            <w:r w:rsidRPr="000C6F58">
              <w:t>Hilary Palmer (NOC)</w:t>
            </w:r>
          </w:p>
        </w:tc>
      </w:tr>
      <w:tr w:rsidR="00C27BAC" w:rsidRPr="000C6F58" w14:paraId="5FB79185" w14:textId="77777777" w:rsidTr="00E02880">
        <w:tc>
          <w:tcPr>
            <w:tcW w:w="2819" w:type="dxa"/>
            <w:shd w:val="clear" w:color="auto" w:fill="auto"/>
          </w:tcPr>
          <w:p w14:paraId="4401745A" w14:textId="77777777" w:rsidR="00C27BAC" w:rsidRPr="000C6F58" w:rsidRDefault="00C27BAC" w:rsidP="00E02880">
            <w:r w:rsidRPr="000C6F58">
              <w:t>EM Junior Squad</w:t>
            </w:r>
          </w:p>
        </w:tc>
        <w:tc>
          <w:tcPr>
            <w:tcW w:w="5245" w:type="dxa"/>
            <w:shd w:val="clear" w:color="auto" w:fill="auto"/>
          </w:tcPr>
          <w:p w14:paraId="06D97704" w14:textId="77777777" w:rsidR="00C27BAC" w:rsidRPr="000C6F58" w:rsidRDefault="00C27BAC" w:rsidP="00E02880">
            <w:r w:rsidRPr="000C6F58">
              <w:t>Ann-Marie Duckworth (DVO), aided by Ant Squire (NOC)</w:t>
            </w:r>
          </w:p>
        </w:tc>
      </w:tr>
      <w:tr w:rsidR="00C27BAC" w:rsidRPr="000C6F58" w14:paraId="6E46ED33" w14:textId="77777777" w:rsidTr="00E02880">
        <w:tc>
          <w:tcPr>
            <w:tcW w:w="2819" w:type="dxa"/>
            <w:shd w:val="clear" w:color="auto" w:fill="auto"/>
          </w:tcPr>
          <w:p w14:paraId="20567695" w14:textId="77777777" w:rsidR="00C27BAC" w:rsidRPr="000C6F58" w:rsidRDefault="00C27BAC" w:rsidP="00E02880">
            <w:r w:rsidRPr="000C6F58">
              <w:t>EM League</w:t>
            </w:r>
          </w:p>
        </w:tc>
        <w:tc>
          <w:tcPr>
            <w:tcW w:w="5245" w:type="dxa"/>
            <w:shd w:val="clear" w:color="auto" w:fill="auto"/>
          </w:tcPr>
          <w:p w14:paraId="300FEEBF" w14:textId="77777777" w:rsidR="00C27BAC" w:rsidRPr="000C6F58" w:rsidRDefault="00C27BAC" w:rsidP="00E02880">
            <w:r w:rsidRPr="000C6F58">
              <w:t>Ursula Williamson (LEI)</w:t>
            </w:r>
          </w:p>
        </w:tc>
      </w:tr>
      <w:tr w:rsidR="00C27BAC" w:rsidRPr="000C6F58" w14:paraId="7439A220" w14:textId="77777777" w:rsidTr="00E02880">
        <w:tc>
          <w:tcPr>
            <w:tcW w:w="2819" w:type="dxa"/>
            <w:shd w:val="clear" w:color="auto" w:fill="auto"/>
          </w:tcPr>
          <w:p w14:paraId="3206B93C" w14:textId="77777777" w:rsidR="00C27BAC" w:rsidRPr="000C6F58" w:rsidRDefault="00C27BAC" w:rsidP="00E02880">
            <w:r w:rsidRPr="000C6F58">
              <w:lastRenderedPageBreak/>
              <w:t>Urban League</w:t>
            </w:r>
          </w:p>
        </w:tc>
        <w:tc>
          <w:tcPr>
            <w:tcW w:w="5245" w:type="dxa"/>
            <w:shd w:val="clear" w:color="auto" w:fill="auto"/>
          </w:tcPr>
          <w:p w14:paraId="46FD0871" w14:textId="77777777" w:rsidR="00C27BAC" w:rsidRPr="000C6F58" w:rsidRDefault="00C27BAC" w:rsidP="00E02880">
            <w:r w:rsidRPr="000C6F58">
              <w:t>Ursula Williamson (LEI)</w:t>
            </w:r>
          </w:p>
        </w:tc>
      </w:tr>
      <w:tr w:rsidR="00C27BAC" w:rsidRPr="000C6F58" w14:paraId="1FB4F7FB" w14:textId="77777777" w:rsidTr="00E02880">
        <w:tc>
          <w:tcPr>
            <w:tcW w:w="2819" w:type="dxa"/>
            <w:shd w:val="clear" w:color="auto" w:fill="auto"/>
          </w:tcPr>
          <w:p w14:paraId="620DA5FA" w14:textId="77777777" w:rsidR="00C27BAC" w:rsidRPr="000C6F58" w:rsidRDefault="00C27BAC" w:rsidP="00E02880">
            <w:r w:rsidRPr="000C6F58">
              <w:t>Regional Fixtures Secretary</w:t>
            </w:r>
          </w:p>
        </w:tc>
        <w:tc>
          <w:tcPr>
            <w:tcW w:w="5245" w:type="dxa"/>
            <w:shd w:val="clear" w:color="auto" w:fill="auto"/>
          </w:tcPr>
          <w:p w14:paraId="40A54781" w14:textId="77777777" w:rsidR="00C27BAC" w:rsidRPr="000C6F58" w:rsidRDefault="00C27BAC" w:rsidP="00E02880">
            <w:r w:rsidRPr="000C6F58">
              <w:t>Ursula Williamson (LEI)</w:t>
            </w:r>
          </w:p>
        </w:tc>
      </w:tr>
      <w:tr w:rsidR="00C27BAC" w:rsidRPr="000C6F58" w14:paraId="4B4B879A" w14:textId="77777777" w:rsidTr="00E02880">
        <w:tc>
          <w:tcPr>
            <w:tcW w:w="2819" w:type="dxa"/>
            <w:shd w:val="clear" w:color="auto" w:fill="auto"/>
          </w:tcPr>
          <w:p w14:paraId="7C9A2309" w14:textId="77777777" w:rsidR="00C27BAC" w:rsidRPr="000C6F58" w:rsidRDefault="00C27BAC" w:rsidP="00E02880">
            <w:r w:rsidRPr="000C6F58">
              <w:t>President</w:t>
            </w:r>
          </w:p>
        </w:tc>
        <w:tc>
          <w:tcPr>
            <w:tcW w:w="5245" w:type="dxa"/>
            <w:shd w:val="clear" w:color="auto" w:fill="auto"/>
          </w:tcPr>
          <w:p w14:paraId="403EFBB8" w14:textId="77777777" w:rsidR="00C27BAC" w:rsidRPr="000C6F58" w:rsidRDefault="00C27BAC" w:rsidP="00E02880">
            <w:r w:rsidRPr="000C6F58">
              <w:t>John Woodall (NOC)</w:t>
            </w:r>
          </w:p>
        </w:tc>
      </w:tr>
      <w:tr w:rsidR="00C27BAC" w:rsidRPr="000C6F58" w14:paraId="71A107AD" w14:textId="77777777" w:rsidTr="00E02880">
        <w:tc>
          <w:tcPr>
            <w:tcW w:w="2819" w:type="dxa"/>
            <w:shd w:val="clear" w:color="auto" w:fill="auto"/>
          </w:tcPr>
          <w:p w14:paraId="2B9DFCE8" w14:textId="77777777" w:rsidR="00C27BAC" w:rsidRPr="000C6F58" w:rsidRDefault="00C27BAC" w:rsidP="00E02880">
            <w:r w:rsidRPr="000C6F58">
              <w:t>Minutes Secretary</w:t>
            </w:r>
          </w:p>
        </w:tc>
        <w:tc>
          <w:tcPr>
            <w:tcW w:w="5245" w:type="dxa"/>
            <w:shd w:val="clear" w:color="auto" w:fill="auto"/>
          </w:tcPr>
          <w:p w14:paraId="66FC2194" w14:textId="77777777" w:rsidR="00C27BAC" w:rsidRPr="000C6F58" w:rsidRDefault="00C27BAC" w:rsidP="00E02880">
            <w:r w:rsidRPr="000C6F58">
              <w:t>Mike Gardner (DVO)</w:t>
            </w:r>
          </w:p>
        </w:tc>
      </w:tr>
      <w:tr w:rsidR="00C27BAC" w:rsidRPr="000C6F58" w14:paraId="70E822CF" w14:textId="77777777" w:rsidTr="00E02880">
        <w:tc>
          <w:tcPr>
            <w:tcW w:w="2819" w:type="dxa"/>
            <w:shd w:val="clear" w:color="auto" w:fill="auto"/>
          </w:tcPr>
          <w:p w14:paraId="49B05AAE" w14:textId="77777777" w:rsidR="00C27BAC" w:rsidRPr="000C6F58" w:rsidRDefault="00C27BAC" w:rsidP="00E02880">
            <w:r w:rsidRPr="000C6F58">
              <w:t>EMEWS Editor</w:t>
            </w:r>
          </w:p>
        </w:tc>
        <w:tc>
          <w:tcPr>
            <w:tcW w:w="5245" w:type="dxa"/>
            <w:shd w:val="clear" w:color="auto" w:fill="auto"/>
          </w:tcPr>
          <w:p w14:paraId="0D938F2B" w14:textId="77777777" w:rsidR="00C27BAC" w:rsidRPr="000C6F58" w:rsidRDefault="00C27BAC" w:rsidP="00E02880">
            <w:r w:rsidRPr="000C6F58">
              <w:t>Mike Gardner (DVO)</w:t>
            </w:r>
          </w:p>
        </w:tc>
      </w:tr>
      <w:tr w:rsidR="00C27BAC" w:rsidRPr="000C6F58" w14:paraId="3DC7E8F5" w14:textId="77777777" w:rsidTr="00E02880">
        <w:tc>
          <w:tcPr>
            <w:tcW w:w="2819" w:type="dxa"/>
            <w:shd w:val="clear" w:color="auto" w:fill="auto"/>
          </w:tcPr>
          <w:p w14:paraId="148C5643" w14:textId="77777777" w:rsidR="00C27BAC" w:rsidRPr="000C6F58" w:rsidRDefault="00C27BAC" w:rsidP="00E02880">
            <w:r w:rsidRPr="000C6F58">
              <w:t>Webmaster</w:t>
            </w:r>
          </w:p>
        </w:tc>
        <w:tc>
          <w:tcPr>
            <w:tcW w:w="5245" w:type="dxa"/>
            <w:shd w:val="clear" w:color="auto" w:fill="auto"/>
          </w:tcPr>
          <w:p w14:paraId="66D613F1" w14:textId="77777777" w:rsidR="00C27BAC" w:rsidRPr="000C6F58" w:rsidRDefault="00C27BAC" w:rsidP="00E02880">
            <w:r w:rsidRPr="000C6F58">
              <w:t>John Cooke (DVO)</w:t>
            </w:r>
          </w:p>
        </w:tc>
      </w:tr>
      <w:tr w:rsidR="00C27BAC" w:rsidRPr="000C6F58" w14:paraId="7E46E024" w14:textId="77777777" w:rsidTr="00E02880">
        <w:tc>
          <w:tcPr>
            <w:tcW w:w="2819" w:type="dxa"/>
            <w:shd w:val="clear" w:color="auto" w:fill="auto"/>
          </w:tcPr>
          <w:p w14:paraId="3940C1C4" w14:textId="77777777" w:rsidR="00C27BAC" w:rsidRPr="000C6F58" w:rsidRDefault="00C27BAC" w:rsidP="00E02880">
            <w:r w:rsidRPr="000C6F58">
              <w:t>National Forest</w:t>
            </w:r>
          </w:p>
        </w:tc>
        <w:tc>
          <w:tcPr>
            <w:tcW w:w="5245" w:type="dxa"/>
            <w:shd w:val="clear" w:color="auto" w:fill="auto"/>
          </w:tcPr>
          <w:p w14:paraId="04564FFA" w14:textId="77777777" w:rsidR="00C27BAC" w:rsidRPr="000C6F58" w:rsidRDefault="00C27BAC" w:rsidP="00E02880">
            <w:r w:rsidRPr="000C6F58">
              <w:t>Roy Denney (LEI)</w:t>
            </w:r>
          </w:p>
        </w:tc>
      </w:tr>
    </w:tbl>
    <w:p w14:paraId="0011B95F" w14:textId="77777777" w:rsidR="00C27BAC" w:rsidRPr="000C6F58" w:rsidRDefault="00C27BAC" w:rsidP="00C27BAC">
      <w:pPr>
        <w:pStyle w:val="ListParagraph"/>
        <w:numPr>
          <w:ilvl w:val="0"/>
          <w:numId w:val="1"/>
        </w:numPr>
        <w:spacing w:before="120"/>
        <w:ind w:left="714" w:hanging="357"/>
      </w:pPr>
      <w:r w:rsidRPr="000C6F58">
        <w:rPr>
          <w:b/>
        </w:rPr>
        <w:t>Appointment of Independent Financial Examiner</w:t>
      </w:r>
      <w:r w:rsidRPr="000C6F58">
        <w:t xml:space="preserve">: </w:t>
      </w:r>
    </w:p>
    <w:p w14:paraId="43012164" w14:textId="77777777" w:rsidR="00C27BAC" w:rsidRPr="000C6F58" w:rsidRDefault="00C27BAC" w:rsidP="00C27BAC">
      <w:pPr>
        <w:spacing w:after="120"/>
        <w:ind w:left="714"/>
      </w:pPr>
      <w:r w:rsidRPr="000C6F58">
        <w:t>Roger Edwards agreed to continue as Independent Financial Examiner for the next year.</w:t>
      </w:r>
    </w:p>
    <w:p w14:paraId="1D6AD5CB" w14:textId="77777777" w:rsidR="00C27BAC" w:rsidRDefault="00C27BAC" w:rsidP="00C27BAC">
      <w:pPr>
        <w:pStyle w:val="ListParagraph"/>
        <w:numPr>
          <w:ilvl w:val="0"/>
          <w:numId w:val="1"/>
        </w:numPr>
      </w:pPr>
      <w:r w:rsidRPr="003B0E17">
        <w:rPr>
          <w:b/>
        </w:rPr>
        <w:t>Approval of Balance Sheet and Income and Expenditure Statement</w:t>
      </w:r>
      <w:r w:rsidRPr="003B0E17">
        <w:t xml:space="preserve">: </w:t>
      </w:r>
    </w:p>
    <w:p w14:paraId="26989368" w14:textId="77777777" w:rsidR="00C27BAC" w:rsidRPr="00BD1F54" w:rsidRDefault="00C27BAC" w:rsidP="00C27BAC">
      <w:pPr>
        <w:pBdr>
          <w:top w:val="nil"/>
          <w:left w:val="nil"/>
          <w:bottom w:val="nil"/>
          <w:right w:val="nil"/>
          <w:between w:val="nil"/>
        </w:pBdr>
        <w:spacing w:after="120"/>
        <w:ind w:left="360"/>
        <w:rPr>
          <w:highlight w:val="white"/>
        </w:rPr>
      </w:pPr>
      <w:r w:rsidRPr="00BD1F54">
        <w:rPr>
          <w:highlight w:val="white"/>
        </w:rPr>
        <w:t>The proposed Budget for the year 2021/22 is set out below for the A.G.M.</w:t>
      </w:r>
    </w:p>
    <w:p w14:paraId="465BBB45" w14:textId="77777777" w:rsidR="00C27BAC" w:rsidRPr="0002247E" w:rsidRDefault="00C27BAC" w:rsidP="00C27BAC">
      <w:pPr>
        <w:pBdr>
          <w:top w:val="nil"/>
          <w:left w:val="nil"/>
          <w:bottom w:val="nil"/>
          <w:right w:val="nil"/>
          <w:between w:val="nil"/>
        </w:pBdr>
        <w:spacing w:after="120"/>
        <w:ind w:left="357"/>
        <w:rPr>
          <w:highlight w:val="white"/>
        </w:rPr>
      </w:pPr>
      <w:r w:rsidRPr="0002247E">
        <w:rPr>
          <w:highlight w:val="white"/>
        </w:rPr>
        <w:t>I do not propose making any changes to the existing membership fees.  Therefore, the fees are proposed to remain as follows:</w:t>
      </w:r>
    </w:p>
    <w:p w14:paraId="482C32A3" w14:textId="77777777" w:rsidR="00C27BAC" w:rsidRPr="0002247E" w:rsidRDefault="00C27BAC" w:rsidP="00C27BAC">
      <w:pPr>
        <w:pBdr>
          <w:top w:val="nil"/>
          <w:left w:val="nil"/>
          <w:bottom w:val="nil"/>
          <w:right w:val="nil"/>
          <w:between w:val="nil"/>
        </w:pBdr>
        <w:ind w:left="720"/>
        <w:rPr>
          <w:highlight w:val="white"/>
        </w:rPr>
      </w:pPr>
      <w:r w:rsidRPr="0002247E">
        <w:rPr>
          <w:highlight w:val="white"/>
        </w:rPr>
        <w:t xml:space="preserve">Senior membership fee £3; </w:t>
      </w:r>
    </w:p>
    <w:p w14:paraId="629F789F" w14:textId="77777777" w:rsidR="00C27BAC" w:rsidRPr="0002247E" w:rsidRDefault="00C27BAC" w:rsidP="00C27BAC">
      <w:pPr>
        <w:pBdr>
          <w:top w:val="nil"/>
          <w:left w:val="nil"/>
          <w:bottom w:val="nil"/>
          <w:right w:val="nil"/>
          <w:between w:val="nil"/>
        </w:pBdr>
        <w:ind w:left="720"/>
        <w:rPr>
          <w:highlight w:val="white"/>
        </w:rPr>
      </w:pPr>
      <w:r w:rsidRPr="0002247E">
        <w:rPr>
          <w:highlight w:val="white"/>
        </w:rPr>
        <w:t xml:space="preserve">Junior membership fee £1; </w:t>
      </w:r>
    </w:p>
    <w:p w14:paraId="1AE34AB3" w14:textId="77777777" w:rsidR="00C27BAC" w:rsidRPr="0002247E" w:rsidRDefault="00C27BAC" w:rsidP="00C27BAC">
      <w:pPr>
        <w:pBdr>
          <w:top w:val="nil"/>
          <w:left w:val="nil"/>
          <w:bottom w:val="nil"/>
          <w:right w:val="nil"/>
          <w:between w:val="nil"/>
        </w:pBdr>
        <w:ind w:left="720"/>
        <w:rPr>
          <w:highlight w:val="white"/>
        </w:rPr>
      </w:pPr>
      <w:r w:rsidRPr="0002247E">
        <w:rPr>
          <w:highlight w:val="white"/>
        </w:rPr>
        <w:t>Associate membership fee is £10; and</w:t>
      </w:r>
    </w:p>
    <w:p w14:paraId="1CB56DD3" w14:textId="77777777" w:rsidR="00C27BAC" w:rsidRPr="003E2EE1" w:rsidRDefault="00C27BAC" w:rsidP="00C27BAC">
      <w:pPr>
        <w:pBdr>
          <w:top w:val="nil"/>
          <w:left w:val="nil"/>
          <w:bottom w:val="nil"/>
          <w:right w:val="nil"/>
          <w:between w:val="nil"/>
        </w:pBdr>
        <w:ind w:left="720"/>
        <w:rPr>
          <w:highlight w:val="white"/>
        </w:rPr>
      </w:pPr>
      <w:r w:rsidRPr="003E2EE1">
        <w:rPr>
          <w:highlight w:val="white"/>
        </w:rPr>
        <w:t>Club membership fee is £15.</w:t>
      </w:r>
    </w:p>
    <w:p w14:paraId="7743055A" w14:textId="77777777" w:rsidR="00C27BAC" w:rsidRPr="003E2EE1" w:rsidRDefault="00C27BAC" w:rsidP="00C27BAC">
      <w:pPr>
        <w:pBdr>
          <w:top w:val="nil"/>
          <w:left w:val="nil"/>
          <w:bottom w:val="nil"/>
          <w:right w:val="nil"/>
          <w:between w:val="nil"/>
        </w:pBdr>
        <w:ind w:left="360"/>
        <w:rPr>
          <w:highlight w:val="white"/>
        </w:rPr>
      </w:pPr>
    </w:p>
    <w:p w14:paraId="61313565" w14:textId="77777777" w:rsidR="00C27BAC" w:rsidRPr="003E2EE1" w:rsidRDefault="00C27BAC" w:rsidP="00C27BAC">
      <w:pPr>
        <w:pBdr>
          <w:top w:val="nil"/>
          <w:left w:val="nil"/>
          <w:bottom w:val="nil"/>
          <w:right w:val="nil"/>
          <w:between w:val="nil"/>
        </w:pBdr>
        <w:spacing w:after="120"/>
        <w:ind w:left="357"/>
        <w:rPr>
          <w:highlight w:val="white"/>
        </w:rPr>
      </w:pPr>
      <w:r w:rsidRPr="003E2EE1">
        <w:rPr>
          <w:highlight w:val="white"/>
        </w:rPr>
        <w:t xml:space="preserve">Event levy income, from category C and above events - I propose event levies also remain unchanged for the 2021/22 financial year. 50p per adult and 10p per junior with the first £25 continuing to be retained by the organising club. </w:t>
      </w:r>
    </w:p>
    <w:p w14:paraId="37DA4C84" w14:textId="77777777" w:rsidR="00C27BAC" w:rsidRDefault="00C27BAC" w:rsidP="00C27BAC">
      <w:pPr>
        <w:pBdr>
          <w:top w:val="nil"/>
          <w:left w:val="nil"/>
          <w:bottom w:val="nil"/>
          <w:right w:val="nil"/>
          <w:between w:val="nil"/>
        </w:pBdr>
        <w:spacing w:after="120"/>
        <w:ind w:left="357"/>
        <w:rPr>
          <w:highlight w:val="white"/>
        </w:rPr>
      </w:pPr>
      <w:r w:rsidRPr="003E2EE1">
        <w:rPr>
          <w:highlight w:val="white"/>
        </w:rPr>
        <w:t xml:space="preserve">The EMOA contribution to junior squad spending shall be restricted to a maximum loss of </w:t>
      </w:r>
      <w:proofErr w:type="gramStart"/>
      <w:r w:rsidRPr="003E2EE1">
        <w:rPr>
          <w:highlight w:val="white"/>
        </w:rPr>
        <w:t>£(</w:t>
      </w:r>
      <w:proofErr w:type="gramEnd"/>
      <w:r w:rsidRPr="003E2EE1">
        <w:rPr>
          <w:highlight w:val="white"/>
        </w:rPr>
        <w:t>1000), any extra spending to come from their deposit account and/or specific fundraising.</w:t>
      </w:r>
    </w:p>
    <w:p w14:paraId="4CB64236" w14:textId="77777777" w:rsidR="00C27BAC" w:rsidRPr="003E2EE1" w:rsidRDefault="00C27BAC" w:rsidP="00C27BAC">
      <w:pPr>
        <w:pBdr>
          <w:top w:val="nil"/>
          <w:left w:val="nil"/>
          <w:bottom w:val="nil"/>
          <w:right w:val="nil"/>
          <w:between w:val="nil"/>
        </w:pBdr>
        <w:spacing w:after="120"/>
        <w:ind w:left="357"/>
        <w:rPr>
          <w:highlight w:val="white"/>
        </w:rPr>
      </w:pPr>
      <w:r>
        <w:rPr>
          <w:highlight w:val="white"/>
        </w:rPr>
        <w:t>There is an increased budget for camps for both seniors and juniors. This is because a number of camps have been delayed to the second half of 2021 because of COVID, so they will now fall under this budget, but by next year the camps should be back to normal in the first part of the calendar year, so, in effect this year the budget needs to cover the camps for 2021 and 2022.</w:t>
      </w:r>
    </w:p>
    <w:p w14:paraId="0716FECB" w14:textId="77777777" w:rsidR="00C27BAC" w:rsidRDefault="00C27BAC" w:rsidP="00C27BAC">
      <w:pPr>
        <w:pBdr>
          <w:top w:val="nil"/>
          <w:left w:val="nil"/>
          <w:bottom w:val="nil"/>
          <w:right w:val="nil"/>
          <w:between w:val="nil"/>
        </w:pBdr>
        <w:spacing w:after="120"/>
        <w:ind w:left="357"/>
        <w:rPr>
          <w:i/>
          <w:iCs/>
          <w:highlight w:val="white"/>
        </w:rPr>
      </w:pPr>
      <w:r w:rsidRPr="00D769A0">
        <w:rPr>
          <w:i/>
          <w:iCs/>
          <w:highlight w:val="white"/>
        </w:rPr>
        <w:t>It was noted that the EMJOS Funds are there for the use of the squad and recognise</w:t>
      </w:r>
      <w:r>
        <w:rPr>
          <w:i/>
          <w:iCs/>
          <w:highlight w:val="white"/>
        </w:rPr>
        <w:t>d</w:t>
      </w:r>
      <w:r w:rsidRPr="00D769A0">
        <w:rPr>
          <w:i/>
          <w:iCs/>
          <w:highlight w:val="white"/>
        </w:rPr>
        <w:t xml:space="preserve"> that they had saved quite a sum from cakes, hosting an event, etc. to fund the squad attending Sweden, but this had to be cancelled due to COVID. Those funds will therefore be for the use of the EMJOS Squad. In effect the EMJOS Squad has all the money in their current account, all participant contributions from cake stalls, etc., profit from events the squad have run, and the normal budge</w:t>
      </w:r>
      <w:r>
        <w:rPr>
          <w:i/>
          <w:iCs/>
          <w:highlight w:val="white"/>
        </w:rPr>
        <w:t>t</w:t>
      </w:r>
      <w:r w:rsidRPr="00D769A0">
        <w:rPr>
          <w:i/>
          <w:iCs/>
          <w:highlight w:val="white"/>
        </w:rPr>
        <w:t xml:space="preserve"> of £1,000 provided by EMOA.</w:t>
      </w:r>
    </w:p>
    <w:p w14:paraId="183957D0" w14:textId="77777777" w:rsidR="00C27BAC" w:rsidRDefault="00C27BAC" w:rsidP="00C27BAC">
      <w:pPr>
        <w:pBdr>
          <w:top w:val="nil"/>
          <w:left w:val="nil"/>
          <w:bottom w:val="nil"/>
          <w:right w:val="nil"/>
          <w:between w:val="nil"/>
        </w:pBdr>
        <w:spacing w:after="120"/>
        <w:ind w:left="357"/>
        <w:rPr>
          <w:i/>
          <w:iCs/>
          <w:highlight w:val="white"/>
        </w:rPr>
      </w:pPr>
      <w:r>
        <w:rPr>
          <w:i/>
          <w:iCs/>
          <w:highlight w:val="white"/>
        </w:rPr>
        <w:t>It was noted that the EMJOS kit is now more or less all gone, and replenishment of stock would need to be financed in the coming year. Some of the £1,000 budget will be used to pay for this.</w:t>
      </w:r>
    </w:p>
    <w:p w14:paraId="6AEA8487" w14:textId="77777777" w:rsidR="00C27BAC" w:rsidRDefault="00C27BAC" w:rsidP="00C27BAC">
      <w:pPr>
        <w:pBdr>
          <w:top w:val="nil"/>
          <w:left w:val="nil"/>
          <w:bottom w:val="nil"/>
          <w:right w:val="nil"/>
          <w:between w:val="nil"/>
        </w:pBdr>
        <w:spacing w:after="120"/>
        <w:ind w:left="357"/>
        <w:rPr>
          <w:i/>
          <w:iCs/>
          <w:highlight w:val="white"/>
        </w:rPr>
      </w:pPr>
      <w:r>
        <w:rPr>
          <w:i/>
          <w:iCs/>
          <w:highlight w:val="white"/>
        </w:rPr>
        <w:t>The biggest expense this financial year may be the attendance at the Junior Inter-Regionals where the costs are around £480 (as the attendees cover half the costs themselves).</w:t>
      </w:r>
    </w:p>
    <w:p w14:paraId="41EB1133" w14:textId="77777777" w:rsidR="00C27BAC" w:rsidRPr="00D769A0" w:rsidRDefault="00C27BAC" w:rsidP="00C27BAC">
      <w:pPr>
        <w:pBdr>
          <w:top w:val="nil"/>
          <w:left w:val="nil"/>
          <w:bottom w:val="nil"/>
          <w:right w:val="nil"/>
          <w:between w:val="nil"/>
        </w:pBdr>
        <w:spacing w:after="120"/>
        <w:ind w:left="357"/>
        <w:rPr>
          <w:i/>
          <w:iCs/>
          <w:highlight w:val="white"/>
        </w:rPr>
      </w:pPr>
      <w:r>
        <w:rPr>
          <w:i/>
          <w:iCs/>
          <w:highlight w:val="white"/>
        </w:rPr>
        <w:lastRenderedPageBreak/>
        <w:t>It was noted that residential costs have gone up a lot in the last year, which may mean junior squad and other training or support for participants may require more funding.</w:t>
      </w:r>
    </w:p>
    <w:p w14:paraId="71FFA991" w14:textId="77777777" w:rsidR="00C27BAC" w:rsidRPr="00D769A0" w:rsidRDefault="00C27BAC" w:rsidP="00C27BAC">
      <w:pPr>
        <w:pBdr>
          <w:top w:val="nil"/>
          <w:left w:val="nil"/>
          <w:bottom w:val="nil"/>
          <w:right w:val="nil"/>
          <w:between w:val="nil"/>
        </w:pBdr>
        <w:spacing w:after="120"/>
        <w:ind w:left="357"/>
        <w:rPr>
          <w:highlight w:val="white"/>
        </w:rPr>
      </w:pPr>
      <w:r w:rsidRPr="00D769A0">
        <w:rPr>
          <w:highlight w:val="white"/>
        </w:rPr>
        <w:t xml:space="preserve">The proposed EMOA Budget for 2020/21 is a loss of </w:t>
      </w:r>
      <w:proofErr w:type="gramStart"/>
      <w:r w:rsidRPr="00D769A0">
        <w:rPr>
          <w:highlight w:val="white"/>
        </w:rPr>
        <w:t>£(</w:t>
      </w:r>
      <w:proofErr w:type="gramEnd"/>
      <w:r w:rsidRPr="00D769A0">
        <w:rPr>
          <w:highlight w:val="white"/>
        </w:rPr>
        <w:t xml:space="preserve">3,137) </w:t>
      </w:r>
    </w:p>
    <w:p w14:paraId="781909EC" w14:textId="77777777" w:rsidR="00C27BAC" w:rsidRDefault="00C27BAC" w:rsidP="00C27BAC">
      <w:pPr>
        <w:pBdr>
          <w:top w:val="nil"/>
          <w:left w:val="nil"/>
          <w:bottom w:val="nil"/>
          <w:right w:val="nil"/>
          <w:between w:val="nil"/>
        </w:pBdr>
        <w:spacing w:after="120"/>
        <w:ind w:left="357"/>
        <w:rPr>
          <w:color w:val="FF0000"/>
          <w:highlight w:val="white"/>
        </w:rPr>
      </w:pPr>
      <w:r w:rsidRPr="00977C16">
        <w:rPr>
          <w:noProof/>
          <w:color w:val="FF0000"/>
        </w:rPr>
        <w:drawing>
          <wp:inline distT="0" distB="0" distL="0" distR="0" wp14:anchorId="727CA080" wp14:editId="322648EF">
            <wp:extent cx="5943600" cy="7175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175500"/>
                    </a:xfrm>
                    <a:prstGeom prst="rect">
                      <a:avLst/>
                    </a:prstGeom>
                  </pic:spPr>
                </pic:pic>
              </a:graphicData>
            </a:graphic>
          </wp:inline>
        </w:drawing>
      </w:r>
    </w:p>
    <w:p w14:paraId="739E9273" w14:textId="77777777" w:rsidR="00C27BAC" w:rsidRPr="00900FBB" w:rsidRDefault="00C27BAC" w:rsidP="00C27BAC">
      <w:pPr>
        <w:pBdr>
          <w:top w:val="nil"/>
          <w:left w:val="nil"/>
          <w:bottom w:val="nil"/>
          <w:right w:val="nil"/>
          <w:between w:val="nil"/>
        </w:pBdr>
        <w:ind w:left="360"/>
        <w:rPr>
          <w:highlight w:val="white"/>
        </w:rPr>
      </w:pPr>
    </w:p>
    <w:p w14:paraId="25653F63" w14:textId="77777777" w:rsidR="00C27BAC" w:rsidRPr="00900FBB" w:rsidRDefault="00C27BAC" w:rsidP="00C27BAC">
      <w:pPr>
        <w:ind w:left="714"/>
      </w:pPr>
    </w:p>
    <w:p w14:paraId="383D8B50" w14:textId="77777777" w:rsidR="00C27BAC" w:rsidRPr="00900FBB" w:rsidRDefault="00C27BAC" w:rsidP="00C27BAC">
      <w:pPr>
        <w:spacing w:after="120"/>
        <w:ind w:left="720"/>
      </w:pPr>
      <w:r w:rsidRPr="00900FBB">
        <w:lastRenderedPageBreak/>
        <w:t>The draft budget was circulated in advance, but obviously there is some uncertainty on key income streams.</w:t>
      </w:r>
    </w:p>
    <w:p w14:paraId="2C164771" w14:textId="77777777" w:rsidR="00C27BAC" w:rsidRPr="00A075FB" w:rsidRDefault="00C27BAC" w:rsidP="00C27BAC">
      <w:pPr>
        <w:spacing w:after="120"/>
        <w:ind w:left="714"/>
      </w:pPr>
      <w:r w:rsidRPr="00A075FB">
        <w:t>The proposed fees and income and expenditure were proposed to be accepted by the meeting</w:t>
      </w:r>
    </w:p>
    <w:p w14:paraId="6DBF898C" w14:textId="77777777" w:rsidR="00C27BAC" w:rsidRPr="00A075FB" w:rsidRDefault="00C27BAC" w:rsidP="00C27BAC">
      <w:pPr>
        <w:ind w:left="714"/>
      </w:pPr>
      <w:r w:rsidRPr="00A075FB">
        <w:t>Proposed: John Hurley (DVO)</w:t>
      </w:r>
    </w:p>
    <w:p w14:paraId="680CB558" w14:textId="77777777" w:rsidR="00C27BAC" w:rsidRPr="00A075FB" w:rsidRDefault="00C27BAC" w:rsidP="00C27BAC">
      <w:pPr>
        <w:spacing w:after="120"/>
        <w:ind w:left="714"/>
      </w:pPr>
      <w:r w:rsidRPr="00A075FB">
        <w:t>Seconded: Ursula Williamson (LEI)</w:t>
      </w:r>
    </w:p>
    <w:p w14:paraId="4A95E9FA" w14:textId="77777777" w:rsidR="00C27BAC" w:rsidRPr="00A075FB" w:rsidRDefault="00C27BAC" w:rsidP="00C27BAC">
      <w:pPr>
        <w:spacing w:after="120"/>
        <w:ind w:left="714"/>
      </w:pPr>
      <w:r w:rsidRPr="00A075FB">
        <w:t>This was agreed unanimously by the meeting.</w:t>
      </w:r>
    </w:p>
    <w:p w14:paraId="743E0312" w14:textId="77777777" w:rsidR="00C27BAC" w:rsidRPr="000C6F58" w:rsidRDefault="00C27BAC" w:rsidP="00C27BAC">
      <w:pPr>
        <w:pStyle w:val="ListParagraph"/>
        <w:numPr>
          <w:ilvl w:val="0"/>
          <w:numId w:val="1"/>
        </w:numPr>
        <w:ind w:left="714" w:hanging="357"/>
        <w:rPr>
          <w:b/>
        </w:rPr>
      </w:pPr>
      <w:r w:rsidRPr="000C6F58">
        <w:rPr>
          <w:b/>
        </w:rPr>
        <w:t>Plans for Coming Year:</w:t>
      </w:r>
    </w:p>
    <w:p w14:paraId="0A08AEEC" w14:textId="77777777" w:rsidR="00C27BAC" w:rsidRPr="0041620D" w:rsidRDefault="00C27BAC" w:rsidP="00C27BAC">
      <w:pPr>
        <w:spacing w:after="120"/>
        <w:ind w:left="714"/>
      </w:pPr>
      <w:r w:rsidRPr="0041620D">
        <w:t>One would hope that the next year will see something that passes for normal in Orienteering.  Unfortunately, even with aid of my trusty crystal ball, forecasting what the next few months will bring is very difficult.</w:t>
      </w:r>
    </w:p>
    <w:p w14:paraId="0A2B3E13" w14:textId="77777777" w:rsidR="00C27BAC" w:rsidRPr="0041620D" w:rsidRDefault="00C27BAC" w:rsidP="00C27BAC">
      <w:pPr>
        <w:spacing w:after="120"/>
        <w:ind w:left="714"/>
      </w:pPr>
      <w:r w:rsidRPr="0041620D">
        <w:t xml:space="preserve">The intention is to run both the Forest and Urban Leagues as normal, and we have had commitments from the clubs in the Association to hold the usual number of events. However, in some cases that will depend on permissions being given by landowners and, as I think most members know, land access has been rather more difficult since the start of the pandemic.  I feel that it should also be noted that access fees have risen significantly in recent months. </w:t>
      </w:r>
    </w:p>
    <w:p w14:paraId="37F90411" w14:textId="77777777" w:rsidR="00C27BAC" w:rsidRPr="0041620D" w:rsidRDefault="00C27BAC" w:rsidP="00C27BAC">
      <w:pPr>
        <w:spacing w:after="120"/>
        <w:ind w:left="714"/>
      </w:pPr>
      <w:r w:rsidRPr="0041620D">
        <w:t>Ann-Marie and Ant have already circulated their plans for EMJOS for the coming year and it is a full and busy programme.  I hope that clubs will endeavour to promote the benefits of being members of EMJOS to the juniors in their clubs.</w:t>
      </w:r>
    </w:p>
    <w:p w14:paraId="671DDD9C" w14:textId="77777777" w:rsidR="00C27BAC" w:rsidRPr="0041620D" w:rsidRDefault="00C27BAC" w:rsidP="00C27BAC">
      <w:pPr>
        <w:spacing w:after="120"/>
        <w:ind w:left="714"/>
      </w:pPr>
      <w:r w:rsidRPr="0041620D">
        <w:t>In his role as Regional Development Officer, Ranald is planning a training day for Controllers and Planners.  Date to be confirmed.</w:t>
      </w:r>
    </w:p>
    <w:p w14:paraId="7FCB96EA" w14:textId="77777777" w:rsidR="00C27BAC" w:rsidRPr="0041620D" w:rsidRDefault="00C27BAC" w:rsidP="00C27BAC">
      <w:pPr>
        <w:spacing w:after="120"/>
        <w:ind w:left="714"/>
      </w:pPr>
      <w:r w:rsidRPr="0041620D">
        <w:t>In October, we have what is almost going to be a Regional Day Out at the SYO area at Tankersley as three of the four clubs in the Association have qualified for the Compass Sport Cup Final - albeit from 2020.</w:t>
      </w:r>
    </w:p>
    <w:p w14:paraId="406988C4" w14:textId="77777777" w:rsidR="00C27BAC" w:rsidRPr="0041620D" w:rsidRDefault="00C27BAC" w:rsidP="00C27BAC">
      <w:pPr>
        <w:spacing w:after="120"/>
        <w:ind w:left="714"/>
      </w:pPr>
      <w:r w:rsidRPr="0041620D">
        <w:t>The Orienteering Foundation is supporting another Coaching day in the South Lakes on Saturday 20</w:t>
      </w:r>
      <w:r w:rsidRPr="0041620D">
        <w:rPr>
          <w:vertAlign w:val="superscript"/>
        </w:rPr>
        <w:t>th</w:t>
      </w:r>
      <w:r w:rsidRPr="0041620D">
        <w:t xml:space="preserve"> November. Individuals are very welcome to attend, and coaching will be provided but it is hoped that clubs will take a group with their own coaches. Why not make a weekend away with a regional event at Great Tower on the Sunday? </w:t>
      </w:r>
    </w:p>
    <w:p w14:paraId="2BB0A77D" w14:textId="77777777" w:rsidR="00C27BAC" w:rsidRPr="0041620D" w:rsidRDefault="00C27BAC" w:rsidP="00C27BAC">
      <w:pPr>
        <w:spacing w:after="120"/>
        <w:ind w:left="714"/>
      </w:pPr>
      <w:r w:rsidRPr="0041620D">
        <w:t xml:space="preserve">During 2022, NOC will be hosting the Midlands Championships in Sherwood Forest, and DVO will be responsible for the EM Championships at Stanton Moor.  LEI are hosting the Yvette Baker Trophy Final at </w:t>
      </w:r>
      <w:proofErr w:type="spellStart"/>
      <w:r w:rsidRPr="0041620D">
        <w:t>Irchester</w:t>
      </w:r>
      <w:proofErr w:type="spellEnd"/>
      <w:r w:rsidRPr="0041620D">
        <w:t xml:space="preserve">, and DVO the British Schools Score Championships at Shipley Park.  Looking further ahead to JK 2024, which we are jointly organising with WMOA, an initial meeting is planned for October with representatives of the two clubs involved, DVO and LEI, and the JK Co-Ordinator Andy </w:t>
      </w:r>
      <w:proofErr w:type="spellStart"/>
      <w:r w:rsidRPr="0041620D">
        <w:t>Yeates</w:t>
      </w:r>
      <w:proofErr w:type="spellEnd"/>
      <w:r w:rsidRPr="0041620D">
        <w:t>.</w:t>
      </w:r>
    </w:p>
    <w:p w14:paraId="3316298C" w14:textId="77777777" w:rsidR="00C27BAC" w:rsidRPr="0041620D" w:rsidRDefault="00C27BAC" w:rsidP="00C27BAC">
      <w:pPr>
        <w:spacing w:after="120"/>
        <w:ind w:left="714"/>
      </w:pPr>
      <w:r w:rsidRPr="0041620D">
        <w:t>On a slightly less positive note, as has been mentioned, earlier in the meeting, membership numbers in the Association continue to fall.  Apart from the concern that if numbers continue to fall there comes a point at which the Association is no longer viable, the drop in numbers will inevitably impact on entries for events.  There is also the concern that we will not have sufficient event officials and helpers to run the number of events that we would wish.  I am of the view that the Association will have to spend sometime in the forthcoming year looking at this issue and making plans for how we move forward.</w:t>
      </w:r>
    </w:p>
    <w:p w14:paraId="7444B01B" w14:textId="77777777" w:rsidR="00C27BAC" w:rsidRPr="0041620D" w:rsidRDefault="00C27BAC" w:rsidP="00C27BAC">
      <w:pPr>
        <w:spacing w:after="120"/>
        <w:ind w:left="714"/>
      </w:pPr>
      <w:r w:rsidRPr="0041620D">
        <w:lastRenderedPageBreak/>
        <w:t>Chris Phillips</w:t>
      </w:r>
    </w:p>
    <w:p w14:paraId="0A24EA42" w14:textId="77777777" w:rsidR="00C27BAC" w:rsidRPr="000C6F58" w:rsidRDefault="00C27BAC" w:rsidP="00C27BAC">
      <w:pPr>
        <w:pStyle w:val="ListParagraph"/>
        <w:numPr>
          <w:ilvl w:val="0"/>
          <w:numId w:val="1"/>
        </w:numPr>
        <w:spacing w:line="259" w:lineRule="auto"/>
        <w:ind w:left="714" w:hanging="357"/>
        <w:rPr>
          <w:b/>
        </w:rPr>
      </w:pPr>
      <w:r w:rsidRPr="000C6F58">
        <w:rPr>
          <w:b/>
        </w:rPr>
        <w:t>Any Other Business:</w:t>
      </w:r>
    </w:p>
    <w:p w14:paraId="453B8F90" w14:textId="77777777" w:rsidR="00C27BAC" w:rsidRDefault="00C27BAC" w:rsidP="00C27BAC">
      <w:pPr>
        <w:pStyle w:val="ListParagraph"/>
        <w:numPr>
          <w:ilvl w:val="0"/>
          <w:numId w:val="2"/>
        </w:numPr>
        <w:spacing w:after="120"/>
        <w:ind w:left="1434" w:hanging="357"/>
      </w:pPr>
      <w:r>
        <w:t>John Woodall stated that committee meetings have been held in Clifton previously and wanted to know if we should continue to do this or use Zoom as had been done for the last year of COVID. After some discussion it was agreed that for now the first meeting of the year would be held in person at Clifton to allow the new committee to meet face to face (especially if there were new officials). Then, the rest of the meetings could be held using Zoom to save committee members travelling time. Based on this John agreed to book the PACE Room in Clifton for the 15</w:t>
      </w:r>
      <w:r w:rsidRPr="00423E86">
        <w:rPr>
          <w:vertAlign w:val="superscript"/>
        </w:rPr>
        <w:t>th</w:t>
      </w:r>
      <w:r>
        <w:t xml:space="preserve"> November committee meeting.</w:t>
      </w:r>
    </w:p>
    <w:p w14:paraId="18FF59E3" w14:textId="77777777" w:rsidR="00C27BAC" w:rsidRDefault="00C27BAC" w:rsidP="00C27BAC">
      <w:pPr>
        <w:pStyle w:val="ListParagraph"/>
        <w:spacing w:before="120"/>
        <w:ind w:left="714"/>
        <w:rPr>
          <w:b/>
        </w:rPr>
      </w:pPr>
    </w:p>
    <w:p w14:paraId="17281363" w14:textId="77777777" w:rsidR="00C27BAC" w:rsidRPr="000C6F58" w:rsidRDefault="00C27BAC" w:rsidP="00C27BAC">
      <w:pPr>
        <w:pStyle w:val="ListParagraph"/>
        <w:numPr>
          <w:ilvl w:val="0"/>
          <w:numId w:val="1"/>
        </w:numPr>
        <w:spacing w:before="120"/>
        <w:ind w:left="714" w:hanging="357"/>
        <w:rPr>
          <w:b/>
        </w:rPr>
      </w:pPr>
      <w:r w:rsidRPr="000C6F58">
        <w:rPr>
          <w:b/>
        </w:rPr>
        <w:t xml:space="preserve">Close of formal meeting: </w:t>
      </w:r>
    </w:p>
    <w:p w14:paraId="777C8019" w14:textId="77777777" w:rsidR="00C27BAC" w:rsidRPr="000C6F58" w:rsidRDefault="00C27BAC" w:rsidP="00C27BAC">
      <w:pPr>
        <w:spacing w:after="120"/>
        <w:ind w:left="720"/>
        <w:rPr>
          <w:b/>
        </w:rPr>
      </w:pPr>
      <w:r w:rsidRPr="000C6F58">
        <w:t>The meeting was formally closed at 20:</w:t>
      </w:r>
      <w:r>
        <w:t>10</w:t>
      </w:r>
      <w:r w:rsidRPr="000C6F58">
        <w:t>.</w:t>
      </w:r>
    </w:p>
    <w:p w14:paraId="7E4B35B1" w14:textId="77777777" w:rsidR="00C27BAC" w:rsidRPr="00173F4C" w:rsidRDefault="00C27BAC" w:rsidP="00C27BAC"/>
    <w:p w14:paraId="5075ACF6" w14:textId="77777777" w:rsidR="00C27BAC" w:rsidRDefault="00C27BAC" w:rsidP="00C27BAC">
      <w:pPr>
        <w:autoSpaceDE w:val="0"/>
        <w:autoSpaceDN w:val="0"/>
        <w:adjustRightInd w:val="0"/>
        <w:spacing w:after="120"/>
        <w:rPr>
          <w:rFonts w:ascii="Comic Sans MS" w:hAnsi="Comic Sans MS" w:cs="TTE2D68748t00"/>
          <w:sz w:val="24"/>
          <w:szCs w:val="24"/>
        </w:rPr>
      </w:pPr>
    </w:p>
    <w:p w14:paraId="1E289747" w14:textId="5933205F" w:rsidR="00C9740E" w:rsidRDefault="00C9740E" w:rsidP="00C9740E">
      <w:pPr>
        <w:rPr>
          <w:rFonts w:ascii="Comic Sans MS" w:hAnsi="Comic Sans MS" w:cs="Arial"/>
          <w:sz w:val="24"/>
          <w:szCs w:val="24"/>
        </w:rPr>
      </w:pPr>
    </w:p>
    <w:p w14:paraId="27A8CDE8" w14:textId="77777777" w:rsidR="00C9740E" w:rsidRPr="00C9740E" w:rsidRDefault="00C9740E" w:rsidP="00C9740E">
      <w:pPr>
        <w:rPr>
          <w:rFonts w:ascii="Comic Sans MS" w:hAnsi="Comic Sans MS" w:cs="Arial"/>
          <w:sz w:val="24"/>
          <w:szCs w:val="24"/>
        </w:rPr>
      </w:pPr>
    </w:p>
    <w:p w14:paraId="77F09588" w14:textId="63A56922" w:rsidR="00C9740E" w:rsidRDefault="00C9740E"/>
    <w:p w14:paraId="5BBF1863" w14:textId="77777777" w:rsidR="00C9740E" w:rsidRDefault="00C9740E"/>
    <w:p w14:paraId="02946EC0" w14:textId="77777777" w:rsidR="00C9740E" w:rsidRDefault="00C9740E"/>
    <w:sectPr w:rsidR="00C9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E2D47438t00">
    <w:panose1 w:val="00000000000000000000"/>
    <w:charset w:val="00"/>
    <w:family w:val="auto"/>
    <w:notTrueType/>
    <w:pitch w:val="default"/>
    <w:sig w:usb0="00000003" w:usb1="00000000" w:usb2="00000000" w:usb3="00000000" w:csb0="00000001" w:csb1="00000000"/>
  </w:font>
  <w:font w:name="TTE2D6874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17825"/>
    <w:multiLevelType w:val="hybridMultilevel"/>
    <w:tmpl w:val="7AD4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E049E"/>
    <w:multiLevelType w:val="hybridMultilevel"/>
    <w:tmpl w:val="8EE456C4"/>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16cid:durableId="29888295">
    <w:abstractNumId w:val="0"/>
  </w:num>
  <w:num w:numId="2" w16cid:durableId="180126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0E"/>
    <w:rsid w:val="003B3AB5"/>
    <w:rsid w:val="00431D10"/>
    <w:rsid w:val="00585005"/>
    <w:rsid w:val="00C27BAC"/>
    <w:rsid w:val="00C9740E"/>
    <w:rsid w:val="00CE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BF87"/>
  <w15:chartTrackingRefBased/>
  <w15:docId w15:val="{BAE47297-C1BA-43F3-B203-3EB2A790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40E"/>
    <w:rPr>
      <w:color w:val="0563C1" w:themeColor="hyperlink"/>
      <w:u w:val="single"/>
    </w:rPr>
  </w:style>
  <w:style w:type="character" w:styleId="UnresolvedMention">
    <w:name w:val="Unresolved Mention"/>
    <w:basedOn w:val="DefaultParagraphFont"/>
    <w:uiPriority w:val="99"/>
    <w:semiHidden/>
    <w:unhideWhenUsed/>
    <w:rsid w:val="00C9740E"/>
    <w:rPr>
      <w:color w:val="605E5C"/>
      <w:shd w:val="clear" w:color="auto" w:fill="E1DFDD"/>
    </w:rPr>
  </w:style>
  <w:style w:type="paragraph" w:styleId="ListParagraph">
    <w:name w:val="List Paragraph"/>
    <w:basedOn w:val="Normal"/>
    <w:uiPriority w:val="34"/>
    <w:qFormat/>
    <w:rsid w:val="00C27BA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ikegardvo@sky.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mikegardvo@sky.com</dc:creator>
  <cp:keywords/>
  <dc:description/>
  <cp:lastModifiedBy>mikegardvo@sky.com</cp:lastModifiedBy>
  <cp:revision>1</cp:revision>
  <dcterms:created xsi:type="dcterms:W3CDTF">2022-08-28T18:09:00Z</dcterms:created>
  <dcterms:modified xsi:type="dcterms:W3CDTF">2022-08-28T18:23:00Z</dcterms:modified>
</cp:coreProperties>
</file>